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1AA6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CD5201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5C576F8C" w14:textId="77777777" w:rsidTr="007A41F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91DEE9B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5C433B86" w14:textId="77777777" w:rsidTr="007A41F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15F3364" w14:textId="77777777" w:rsidR="001B23B7" w:rsidRPr="00612E08" w:rsidRDefault="001B23B7" w:rsidP="007A41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49DFFA66" w14:textId="77777777" w:rsidTr="007A41F5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A4F665D" w14:textId="77777777" w:rsidR="001B23B7" w:rsidRPr="003511F7" w:rsidRDefault="003511F7" w:rsidP="003511F7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511F7">
              <w:rPr>
                <w:rFonts w:ascii="Times New Roman" w:eastAsia="Times New Roman" w:hAnsi="Times New Roman" w:cs="Times New Roman"/>
                <w:b/>
                <w:lang w:eastAsia="sk-SK"/>
              </w:rPr>
              <w:t>Návrh zákona, ktorým sa mení a dopĺňa zákon č. 359/2015 Z. z. o automatickej výmene informácií o finančných účtoch na účely správy daní a o zmene a doplnení niektorých zákonov v</w:t>
            </w:r>
            <w:r w:rsidR="00DA4691">
              <w:rPr>
                <w:rFonts w:ascii="Times New Roman" w:eastAsia="Times New Roman" w:hAnsi="Times New Roman" w:cs="Times New Roman"/>
                <w:b/>
                <w:lang w:eastAsia="sk-SK"/>
              </w:rPr>
              <w:t> </w:t>
            </w:r>
            <w:r w:rsidRPr="003511F7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znení neskorších predpisov a ktorým sa </w:t>
            </w:r>
            <w:r w:rsidR="00F116D4">
              <w:rPr>
                <w:rFonts w:ascii="Times New Roman" w:eastAsia="Times New Roman" w:hAnsi="Times New Roman" w:cs="Times New Roman"/>
                <w:b/>
                <w:lang w:eastAsia="sk-SK"/>
              </w:rPr>
              <w:t>menia a dopĺňajú niektoré zákony</w:t>
            </w:r>
          </w:p>
          <w:p w14:paraId="7316B9BA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30650B2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095EF33" w14:textId="77777777" w:rsidR="001B23B7" w:rsidRPr="00612E08" w:rsidRDefault="001B23B7" w:rsidP="007A41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2FA9879E" w14:textId="77777777" w:rsidTr="007A41F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275FC" w14:textId="77777777" w:rsidR="001B23B7" w:rsidRPr="00C44978" w:rsidRDefault="003511F7" w:rsidP="007A41F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44978">
              <w:rPr>
                <w:rFonts w:ascii="Times New Roman" w:eastAsia="Times New Roman" w:hAnsi="Times New Roman" w:cs="Times New Roman"/>
                <w:lang w:eastAsia="sk-SK"/>
              </w:rPr>
              <w:t>Ministerstvo financií Slovenskej republiky</w:t>
            </w:r>
          </w:p>
          <w:p w14:paraId="0A851CAB" w14:textId="77777777" w:rsidR="001B23B7" w:rsidRPr="00C44978" w:rsidRDefault="001B23B7" w:rsidP="007A41F5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612E08" w14:paraId="18E60E18" w14:textId="77777777" w:rsidTr="007A41F5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5C4746B" w14:textId="77777777" w:rsidR="001B23B7" w:rsidRPr="00612E08" w:rsidRDefault="001B23B7" w:rsidP="007A41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CB2F34E" w14:textId="77777777" w:rsidR="001B23B7" w:rsidRPr="00612E08" w:rsidRDefault="000013C3" w:rsidP="007A41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C748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D522803" w14:textId="77777777" w:rsidTr="007A41F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CB768A3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3361EB7" w14:textId="77777777" w:rsidR="001B23B7" w:rsidRPr="00612E08" w:rsidRDefault="003511F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4522BB" w14:textId="77777777" w:rsidR="001B23B7" w:rsidRPr="00612E08" w:rsidRDefault="001B23B7" w:rsidP="007A41F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7CD32AC8" w14:textId="77777777" w:rsidTr="007A41F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3D5F140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1950F52" w14:textId="77777777" w:rsidR="001B23B7" w:rsidRPr="00612E08" w:rsidRDefault="003511F7" w:rsidP="007A41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E79AC48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36C01B03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C1D38AF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8147F7F" w14:textId="77777777" w:rsidR="003B5A3D" w:rsidRDefault="003B5A3D" w:rsidP="003511F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56BF085" w14:textId="4470C91D" w:rsidR="003511F7" w:rsidRDefault="003511F7" w:rsidP="0071093B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1093B">
              <w:rPr>
                <w:rFonts w:ascii="Times New Roman" w:eastAsia="Times New Roman" w:hAnsi="Times New Roman" w:cs="Times New Roman"/>
                <w:lang w:eastAsia="sk-SK"/>
              </w:rPr>
              <w:t>Smernica Rady 2023/2226 (EÚ) zo 17. októbra 2023, ktorou sa mení smernica 2011/16/EÚ o administratívnej spolupráci v oblasti daní (</w:t>
            </w:r>
            <w:r w:rsidR="003D551B" w:rsidRPr="0071093B">
              <w:rPr>
                <w:rFonts w:ascii="Times New Roman" w:eastAsia="Times New Roman" w:hAnsi="Times New Roman" w:cs="Times New Roman"/>
                <w:lang w:eastAsia="sk-SK"/>
              </w:rPr>
              <w:t>Ú. v. EÚ L, 2023/2226, 24.10.2023</w:t>
            </w:r>
            <w:r w:rsidRPr="0071093B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  <w:p w14:paraId="2DD00F78" w14:textId="1525BECC" w:rsidR="003D551B" w:rsidRDefault="005B7980" w:rsidP="0071093B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="003D551B">
              <w:rPr>
                <w:rFonts w:ascii="Times New Roman" w:eastAsia="Times New Roman" w:hAnsi="Times New Roman" w:cs="Times New Roman"/>
                <w:lang w:eastAsia="sk-SK"/>
              </w:rPr>
              <w:t xml:space="preserve">presnenie transpozície smernice Rady 2021/514 (EÚ) </w:t>
            </w:r>
            <w:r w:rsidR="003D551B" w:rsidRPr="003D551B">
              <w:rPr>
                <w:rFonts w:ascii="Times New Roman" w:eastAsia="Times New Roman" w:hAnsi="Times New Roman" w:cs="Times New Roman"/>
                <w:lang w:eastAsia="sk-SK"/>
              </w:rPr>
              <w:t>z 22. marca 2021, ktorou sa mení smernica 2011/16/EÚ o administratívnej spolupráci v oblasti daní (Ú. v. EÚ L 104, 25.3.2021)</w:t>
            </w:r>
          </w:p>
          <w:p w14:paraId="6F52BA71" w14:textId="1AEF7A64" w:rsidR="003D551B" w:rsidRDefault="005B7980" w:rsidP="0071093B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="003D551B" w:rsidRPr="003D551B">
              <w:rPr>
                <w:rFonts w:ascii="Times New Roman" w:eastAsia="Times New Roman" w:hAnsi="Times New Roman" w:cs="Times New Roman"/>
                <w:lang w:eastAsia="sk-SK"/>
              </w:rPr>
              <w:t>mernica Rady 2011/16/EÚ z 15. februára 2011 o administratívnej spolupráci v oblasti daní a zrušení smernice 77/799/EHS (Ú. v. EÚ L 64, 11.3.2011) v platnom znení</w:t>
            </w:r>
          </w:p>
          <w:p w14:paraId="22FCA1D4" w14:textId="6386A5BB" w:rsidR="003D551B" w:rsidRPr="009D521B" w:rsidRDefault="005B7980" w:rsidP="009D521B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 w:rsidR="009D521B" w:rsidRPr="009D521B">
              <w:rPr>
                <w:rFonts w:ascii="Times New Roman" w:eastAsia="Times New Roman" w:hAnsi="Times New Roman" w:cs="Times New Roman"/>
                <w:lang w:eastAsia="sk-SK"/>
              </w:rPr>
              <w:t>ariaden</w:t>
            </w:r>
            <w:r w:rsidR="009D521B">
              <w:rPr>
                <w:rFonts w:ascii="Times New Roman" w:eastAsia="Times New Roman" w:hAnsi="Times New Roman" w:cs="Times New Roman"/>
                <w:lang w:eastAsia="sk-SK"/>
              </w:rPr>
              <w:t>ie</w:t>
            </w:r>
            <w:r w:rsidR="009D521B" w:rsidRPr="009D521B">
              <w:rPr>
                <w:rFonts w:ascii="Times New Roman" w:eastAsia="Times New Roman" w:hAnsi="Times New Roman" w:cs="Times New Roman"/>
                <w:lang w:eastAsia="sk-SK"/>
              </w:rPr>
              <w:t xml:space="preserve"> Európskeho parlamentu a Rady (EÚ) 2023/1114 z 31. mája 2023 o trhoch s </w:t>
            </w:r>
            <w:proofErr w:type="spellStart"/>
            <w:r w:rsidR="009D521B" w:rsidRPr="009D521B">
              <w:rPr>
                <w:rFonts w:ascii="Times New Roman" w:eastAsia="Times New Roman" w:hAnsi="Times New Roman" w:cs="Times New Roman"/>
                <w:lang w:eastAsia="sk-SK"/>
              </w:rPr>
              <w:t>kryptoaktívami</w:t>
            </w:r>
            <w:proofErr w:type="spellEnd"/>
            <w:r w:rsidR="009D521B" w:rsidRPr="009D521B">
              <w:rPr>
                <w:rFonts w:ascii="Times New Roman" w:eastAsia="Times New Roman" w:hAnsi="Times New Roman" w:cs="Times New Roman"/>
                <w:lang w:eastAsia="sk-SK"/>
              </w:rPr>
              <w:t xml:space="preserve"> a o zmene nariadení (EÚ) č. 1093/2010 a (EÚ) č. 1095/2010 a smerníc 2013/36/EÚ a (EÚ) 2019/1937 (Ú. v. EÚ L 150, 9.6.2023)</w:t>
            </w:r>
          </w:p>
          <w:p w14:paraId="78F6FFCC" w14:textId="77777777" w:rsidR="003511F7" w:rsidRPr="00612E08" w:rsidRDefault="003511F7" w:rsidP="00351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E2CEFF" w14:textId="77777777" w:rsidTr="007A41F5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D91D22" w14:textId="77777777" w:rsidR="001B23B7" w:rsidRPr="00612E08" w:rsidRDefault="001B23B7" w:rsidP="007A41F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910" w14:textId="77777777" w:rsidR="001B23B7" w:rsidRPr="00612E08" w:rsidRDefault="003827C4" w:rsidP="003827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 2024</w:t>
            </w:r>
          </w:p>
        </w:tc>
      </w:tr>
      <w:tr w:rsidR="00612E08" w:rsidRPr="00612E08" w14:paraId="1F76C348" w14:textId="77777777" w:rsidTr="007A41F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2BD17E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C35" w14:textId="77777777" w:rsidR="001B23B7" w:rsidRPr="00612E08" w:rsidRDefault="003827C4" w:rsidP="003827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november-december 2024</w:t>
            </w:r>
          </w:p>
        </w:tc>
      </w:tr>
      <w:tr w:rsidR="00612E08" w:rsidRPr="00612E08" w14:paraId="4A5FE6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2E5336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C9E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F456CEA" w14:textId="77777777" w:rsidTr="007A41F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1EC703" w14:textId="77777777" w:rsidR="001B23B7" w:rsidRPr="00612E08" w:rsidRDefault="001B23B7" w:rsidP="007A41F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DDA" w14:textId="77777777" w:rsidR="001B23B7" w:rsidRPr="00612E08" w:rsidRDefault="003827C4" w:rsidP="003827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 31. januára 2025</w:t>
            </w:r>
          </w:p>
        </w:tc>
      </w:tr>
      <w:tr w:rsidR="00612E08" w:rsidRPr="00612E08" w14:paraId="4D71E344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703A1A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02F09F4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289028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F1FE31D" w14:textId="77777777" w:rsidTr="007A41F5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8AB1" w14:textId="77777777" w:rsidR="001B23B7" w:rsidRPr="00612E08" w:rsidRDefault="001B23B7" w:rsidP="007A41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1DE72DC" w14:textId="77777777" w:rsidR="001B23B7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DE90B22" w14:textId="77777777" w:rsidR="00A8581F" w:rsidRDefault="00376C7C" w:rsidP="00E06494">
            <w:pPr>
              <w:jc w:val="both"/>
              <w:rPr>
                <w:rFonts w:ascii="Times New Roman" w:hAnsi="Times New Roman"/>
              </w:rPr>
            </w:pPr>
            <w:r w:rsidRPr="00F60ED5">
              <w:rPr>
                <w:rFonts w:ascii="Times New Roman" w:hAnsi="Times New Roman"/>
              </w:rPr>
              <w:t>Transpozícia smernice EÚ a zavedenie automatickej výmeny informácií o</w:t>
            </w:r>
            <w:r w:rsidR="00E06494">
              <w:rPr>
                <w:rFonts w:ascii="Times New Roman" w:hAnsi="Times New Roman"/>
              </w:rPr>
              <w:t> </w:t>
            </w:r>
            <w:proofErr w:type="spellStart"/>
            <w:r w:rsidR="00E06494">
              <w:rPr>
                <w:rFonts w:ascii="Times New Roman" w:hAnsi="Times New Roman"/>
              </w:rPr>
              <w:t>kryptoaktívach</w:t>
            </w:r>
            <w:proofErr w:type="spellEnd"/>
            <w:r w:rsidR="00E06494">
              <w:rPr>
                <w:rFonts w:ascii="Times New Roman" w:hAnsi="Times New Roman"/>
              </w:rPr>
              <w:t xml:space="preserve">, ktoré reaguje na dynamicky sa vyvíjajúci finančný trh a snahu </w:t>
            </w:r>
            <w:r w:rsidR="00A8581F">
              <w:rPr>
                <w:rFonts w:ascii="Times New Roman" w:hAnsi="Times New Roman"/>
              </w:rPr>
              <w:t xml:space="preserve">odstrániť regulačnú medzeru a </w:t>
            </w:r>
            <w:r w:rsidR="00E06494">
              <w:rPr>
                <w:rFonts w:ascii="Times New Roman" w:hAnsi="Times New Roman"/>
              </w:rPr>
              <w:t xml:space="preserve">zabezpečiť rovnaké podmienky v prípade </w:t>
            </w:r>
            <w:proofErr w:type="spellStart"/>
            <w:r w:rsidR="00E06494">
              <w:rPr>
                <w:rFonts w:ascii="Times New Roman" w:hAnsi="Times New Roman"/>
              </w:rPr>
              <w:t>kryptoaktív</w:t>
            </w:r>
            <w:proofErr w:type="spellEnd"/>
            <w:r w:rsidR="00E06494">
              <w:rPr>
                <w:rFonts w:ascii="Times New Roman" w:hAnsi="Times New Roman"/>
              </w:rPr>
              <w:t xml:space="preserve"> v porovnaní s finančnými účtami z hľadiska možností finančnej správy kontrolovať plnenie daňových povinností. </w:t>
            </w:r>
            <w:r w:rsidR="00A8581F" w:rsidRPr="00A8581F">
              <w:rPr>
                <w:rFonts w:ascii="Times New Roman" w:hAnsi="Times New Roman"/>
              </w:rPr>
              <w:t xml:space="preserve">V dôsledku vlastností </w:t>
            </w:r>
            <w:proofErr w:type="spellStart"/>
            <w:r w:rsidR="00A8581F" w:rsidRPr="00A8581F">
              <w:rPr>
                <w:rFonts w:ascii="Times New Roman" w:hAnsi="Times New Roman"/>
              </w:rPr>
              <w:t>kryptoaktív</w:t>
            </w:r>
            <w:proofErr w:type="spellEnd"/>
            <w:r w:rsidR="00A8581F" w:rsidRPr="00A8581F">
              <w:rPr>
                <w:rFonts w:ascii="Times New Roman" w:hAnsi="Times New Roman"/>
              </w:rPr>
              <w:t xml:space="preserve"> je náročné vysledovať zdaniteľné udalosti v cezhraničných situáciách. Nedostatočné oznamovanie príjmov z investícií do </w:t>
            </w:r>
            <w:proofErr w:type="spellStart"/>
            <w:r w:rsidR="00A8581F" w:rsidRPr="00A8581F">
              <w:rPr>
                <w:rFonts w:ascii="Times New Roman" w:hAnsi="Times New Roman"/>
              </w:rPr>
              <w:t>kryptoaktív</w:t>
            </w:r>
            <w:proofErr w:type="spellEnd"/>
            <w:r w:rsidR="00A8581F" w:rsidRPr="00A8581F">
              <w:rPr>
                <w:rFonts w:ascii="Times New Roman" w:hAnsi="Times New Roman"/>
              </w:rPr>
              <w:t xml:space="preserve"> vedie k výpadku daňových príjmov štátov. Používatelia </w:t>
            </w:r>
            <w:proofErr w:type="spellStart"/>
            <w:r w:rsidR="00A8581F" w:rsidRPr="00A8581F">
              <w:rPr>
                <w:rFonts w:ascii="Times New Roman" w:hAnsi="Times New Roman"/>
              </w:rPr>
              <w:t>kryptoaktív</w:t>
            </w:r>
            <w:proofErr w:type="spellEnd"/>
            <w:r w:rsidR="00A8581F" w:rsidRPr="00A8581F">
              <w:rPr>
                <w:rFonts w:ascii="Times New Roman" w:hAnsi="Times New Roman"/>
              </w:rPr>
              <w:t xml:space="preserve"> sú vo výhodnejšom postavení v porovnaní s tými, ktorí do </w:t>
            </w:r>
            <w:proofErr w:type="spellStart"/>
            <w:r w:rsidR="00A8581F" w:rsidRPr="00A8581F">
              <w:rPr>
                <w:rFonts w:ascii="Times New Roman" w:hAnsi="Times New Roman"/>
              </w:rPr>
              <w:t>kryptoaktív</w:t>
            </w:r>
            <w:proofErr w:type="spellEnd"/>
            <w:r w:rsidR="00A8581F" w:rsidRPr="00A8581F">
              <w:rPr>
                <w:rFonts w:ascii="Times New Roman" w:hAnsi="Times New Roman"/>
              </w:rPr>
              <w:t xml:space="preserve"> neinvestujú. </w:t>
            </w:r>
          </w:p>
          <w:p w14:paraId="72B62E2E" w14:textId="098D9823" w:rsidR="00214239" w:rsidRPr="00214239" w:rsidRDefault="00C44978" w:rsidP="00E064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Rozšírenie rozsahu existujúcich automatických výmen informácií nadväzne na skúsenosti z praxe a aktuáln</w:t>
            </w:r>
            <w:r w:rsidR="00A8581F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vývoj v oblasti medzinárodného zdaňovania. </w:t>
            </w:r>
          </w:p>
          <w:p w14:paraId="080E13F2" w14:textId="77777777" w:rsidR="00376C7C" w:rsidRPr="00612E08" w:rsidRDefault="00376C7C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32197B2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589A3B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34EF0DF2" w14:textId="77777777" w:rsidTr="007A41F5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6A15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28384B1" w14:textId="77777777" w:rsidR="001B23B7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A8644B4" w14:textId="77777777" w:rsidR="003B5A3D" w:rsidRDefault="003B5A3D" w:rsidP="00376C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Zvýšenie daňovej transparentnosti a získanie významného zdroja informácií </w:t>
            </w:r>
            <w:r w:rsidR="00C44978">
              <w:rPr>
                <w:rFonts w:ascii="Times New Roman" w:hAnsi="Times New Roman"/>
              </w:rPr>
              <w:t xml:space="preserve">pre finančnú správu </w:t>
            </w:r>
            <w:r>
              <w:rPr>
                <w:rFonts w:ascii="Times New Roman" w:hAnsi="Times New Roman"/>
              </w:rPr>
              <w:t xml:space="preserve">umožňujúceho kontrolu plnenia daňových povinností v oblasti dane z príjmov. </w:t>
            </w:r>
            <w:r w:rsidR="00376C7C" w:rsidRPr="00F60ED5">
              <w:rPr>
                <w:rFonts w:ascii="Times New Roman" w:hAnsi="Times New Roman"/>
              </w:rPr>
              <w:t>Zabezpečenie automatickej výmeny informácií o</w:t>
            </w:r>
            <w:r w:rsidR="00376C7C">
              <w:rPr>
                <w:rFonts w:ascii="Times New Roman" w:hAnsi="Times New Roman"/>
              </w:rPr>
              <w:t> </w:t>
            </w:r>
            <w:proofErr w:type="spellStart"/>
            <w:r w:rsidR="00376C7C">
              <w:rPr>
                <w:rFonts w:ascii="Times New Roman" w:hAnsi="Times New Roman"/>
              </w:rPr>
              <w:t>kryptoaktívach</w:t>
            </w:r>
            <w:proofErr w:type="spellEnd"/>
            <w:r w:rsidR="00376C7C">
              <w:rPr>
                <w:rFonts w:ascii="Times New Roman" w:hAnsi="Times New Roman"/>
              </w:rPr>
              <w:t xml:space="preserve"> </w:t>
            </w:r>
            <w:r w:rsidR="00376C7C" w:rsidRPr="00F60ED5">
              <w:rPr>
                <w:rFonts w:ascii="Times New Roman" w:hAnsi="Times New Roman"/>
              </w:rPr>
              <w:t xml:space="preserve">medzi príslušnými orgánmi členských </w:t>
            </w:r>
            <w:r w:rsidR="00376C7C">
              <w:rPr>
                <w:rFonts w:ascii="Times New Roman" w:hAnsi="Times New Roman"/>
              </w:rPr>
              <w:t xml:space="preserve">a zmluvných </w:t>
            </w:r>
            <w:r w:rsidR="00376C7C">
              <w:rPr>
                <w:rFonts w:ascii="Times New Roman" w:hAnsi="Times New Roman"/>
              </w:rPr>
              <w:lastRenderedPageBreak/>
              <w:t>štátov</w:t>
            </w:r>
            <w:r>
              <w:rPr>
                <w:rFonts w:ascii="Times New Roman" w:hAnsi="Times New Roman"/>
              </w:rPr>
              <w:t xml:space="preserve"> a širšia spolupráca medzi príslušnými orgánmi členských štátov EÚ a zmluvných štátov. </w:t>
            </w:r>
            <w:r w:rsidR="00C44978">
              <w:rPr>
                <w:rFonts w:ascii="Times New Roman" w:hAnsi="Times New Roman"/>
              </w:rPr>
              <w:t xml:space="preserve">Intenzívnejšie poskytovanie daňových identifikačných čísel v rámci jednotlivých druhov automatických výmen informácií v snahe uľahčiť jednoznačnú identifikáciu daňovníkov. </w:t>
            </w:r>
          </w:p>
          <w:p w14:paraId="6ECC769B" w14:textId="77777777" w:rsidR="00376C7C" w:rsidRPr="00612E08" w:rsidRDefault="00376C7C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6A1EFE4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F6DDA5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01848D14" w14:textId="77777777" w:rsidTr="007A41F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B55A" w14:textId="77777777" w:rsidR="001B23B7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4460807" w14:textId="77777777" w:rsidR="00376C7C" w:rsidRPr="00612E08" w:rsidRDefault="00376C7C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0ED5">
              <w:rPr>
                <w:rFonts w:ascii="Times New Roman" w:eastAsia="Times New Roman" w:hAnsi="Times New Roman" w:cs="Times New Roman"/>
                <w:lang w:eastAsia="sk-SK"/>
              </w:rPr>
              <w:t xml:space="preserve">Finančná správa,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poskytovatelia služieb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kryptoaktív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, používatelia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kryptoaktív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finančné inštitúcie, držitelia účtov</w:t>
            </w:r>
          </w:p>
          <w:p w14:paraId="0DAEAF37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2977F2B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24DF4D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09B1A7DA" w14:textId="77777777" w:rsidTr="007A41F5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4CAC" w14:textId="77777777" w:rsidR="001B23B7" w:rsidRPr="00612E08" w:rsidRDefault="001B23B7" w:rsidP="007A41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BE810DD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0DBEFD4" w14:textId="77777777" w:rsidR="001B23B7" w:rsidRDefault="001B23B7" w:rsidP="007A41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08C64D1" w14:textId="77777777" w:rsidR="00A76DA0" w:rsidRPr="00A76DA0" w:rsidRDefault="00A76DA0" w:rsidP="00A76DA0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76DA0">
              <w:rPr>
                <w:rFonts w:ascii="Times New Roman" w:eastAsia="Times New Roman" w:hAnsi="Times New Roman" w:cs="Times New Roman"/>
                <w:lang w:eastAsia="sk-SK"/>
              </w:rPr>
              <w:t>Neboli posudzované alternatívne riešenia.</w:t>
            </w:r>
          </w:p>
          <w:p w14:paraId="350486BC" w14:textId="1CE26493" w:rsidR="00214239" w:rsidRPr="00A76DA0" w:rsidRDefault="00A76DA0" w:rsidP="0021423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76DA0">
              <w:rPr>
                <w:rFonts w:ascii="Times New Roman" w:eastAsia="Times New Roman" w:hAnsi="Times New Roman" w:cs="Times New Roman"/>
                <w:lang w:eastAsia="sk-SK"/>
              </w:rPr>
              <w:t>Nulový variant nie je možné realizovať, keďže ide o transpozíciu smernice v nutnom rozsahu a</w:t>
            </w:r>
            <w:r w:rsidR="00DA469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A76DA0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DA469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A76DA0">
              <w:rPr>
                <w:rFonts w:ascii="Times New Roman" w:eastAsia="Times New Roman" w:hAnsi="Times New Roman" w:cs="Times New Roman"/>
                <w:lang w:eastAsia="sk-SK"/>
              </w:rPr>
              <w:t>prípade nesplnenia povinnosti transpozície Európska komisia začne voči Slovenskej republike konanie o porušení podľa Zmlu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vy o fungovaní Európskej únie. </w:t>
            </w:r>
          </w:p>
        </w:tc>
      </w:tr>
      <w:tr w:rsidR="00612E08" w:rsidRPr="00612E08" w14:paraId="1459FD4A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810998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24BA468A" w14:textId="77777777" w:rsidTr="007A41F5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6B71B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8BB5BA1" w14:textId="77777777" w:rsidR="001B23B7" w:rsidRPr="00612E08" w:rsidRDefault="00214239" w:rsidP="007A41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A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B6FAA4" w14:textId="77777777" w:rsidR="001B23B7" w:rsidRPr="00612E08" w:rsidRDefault="0021423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2C760E1C" w14:textId="77777777" w:rsidTr="007A41F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D142" w14:textId="77777777" w:rsidR="001B23B7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0D8A281" w14:textId="77777777" w:rsidR="00E06494" w:rsidRPr="00E06494" w:rsidRDefault="00E06494" w:rsidP="00E0649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06494">
              <w:rPr>
                <w:rFonts w:ascii="Times New Roman" w:eastAsia="Times New Roman" w:hAnsi="Times New Roman" w:cs="Times New Roman"/>
                <w:lang w:eastAsia="sk-SK"/>
              </w:rPr>
              <w:t xml:space="preserve">Bližšia informácia o obsahu všeobecne záväzného právneho predpisu je uvedená v samostatnom dokumente. </w:t>
            </w:r>
          </w:p>
          <w:p w14:paraId="11DED3F5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8DB483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081EAD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C27EE84" w14:textId="77777777" w:rsidTr="007A41F5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729BDCB3" w14:textId="77777777">
              <w:trPr>
                <w:trHeight w:val="90"/>
              </w:trPr>
              <w:tc>
                <w:tcPr>
                  <w:tcW w:w="8643" w:type="dxa"/>
                </w:tcPr>
                <w:p w14:paraId="2953100F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DBA07E7" w14:textId="77777777">
              <w:trPr>
                <w:trHeight w:val="296"/>
              </w:trPr>
              <w:tc>
                <w:tcPr>
                  <w:tcW w:w="8643" w:type="dxa"/>
                </w:tcPr>
                <w:p w14:paraId="606EA348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649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F7ADC7F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769B7B8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7DB16521" w14:textId="77777777">
              <w:trPr>
                <w:trHeight w:val="296"/>
              </w:trPr>
              <w:tc>
                <w:tcPr>
                  <w:tcW w:w="8643" w:type="dxa"/>
                </w:tcPr>
                <w:p w14:paraId="54CDFEB6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9819B1A" w14:textId="77777777" w:rsidR="001B23B7" w:rsidRPr="00612E08" w:rsidRDefault="001B23B7" w:rsidP="007A41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4AB478C" w14:textId="77777777" w:rsidTr="007A41F5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0F07" w14:textId="77777777" w:rsidR="001B23B7" w:rsidRPr="00612E08" w:rsidRDefault="001B23B7" w:rsidP="007A4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602A2D8" w14:textId="77777777" w:rsidTr="007A41F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E4B50D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63CDBE0E" w14:textId="77777777" w:rsidTr="007A41F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DFA42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4E67BE3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92B7901" w14:textId="77777777" w:rsidR="001B23B7" w:rsidRPr="00612E08" w:rsidRDefault="00A11B0D" w:rsidP="00E0649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153C5">
              <w:rPr>
                <w:rFonts w:ascii="Times New Roman" w:eastAsia="Times New Roman" w:hAnsi="Times New Roman" w:cs="Times New Roman"/>
                <w:lang w:eastAsia="sk-SK"/>
              </w:rPr>
              <w:t>Preskúmanie účelnosti a účinnosti bude možné vykonať po uskutočnení prvej automatickej výmeny a aspoň jednom roku využívania získaných dát (koncom roka 202</w:t>
            </w:r>
            <w:r w:rsidR="00E06494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  <w:r w:rsidRPr="005153C5">
              <w:rPr>
                <w:rFonts w:ascii="Times New Roman" w:eastAsia="Times New Roman" w:hAnsi="Times New Roman" w:cs="Times New Roman"/>
                <w:lang w:eastAsia="sk-SK"/>
              </w:rPr>
              <w:t>). Kritériá preskúmania budú stanovené v spolupráci s finančnou správou na základe postupov využívania dát pre plnenie daňových povinností.</w:t>
            </w:r>
            <w:r w:rsidR="00E0649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612E08" w:rsidRPr="00612E08" w14:paraId="79752EEC" w14:textId="77777777" w:rsidTr="007A41F5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00FCB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F391061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B363A93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A71CB01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A85C8A5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6F2F4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B1D54C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F96112B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7781CEDE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4AD61A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5045B91" w14:textId="77777777" w:rsidR="001B23B7" w:rsidRPr="00612E08" w:rsidRDefault="00D834E3" w:rsidP="007A41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39A563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58AAD64" w14:textId="77777777" w:rsidR="001B23B7" w:rsidRPr="00612E08" w:rsidRDefault="00203EE3" w:rsidP="007A41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2ABAC9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64C623F" w14:textId="77777777" w:rsidR="001B23B7" w:rsidRPr="00612E08" w:rsidRDefault="00D834E3" w:rsidP="007A41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61F1AF" w14:textId="77777777" w:rsidR="001B23B7" w:rsidRPr="00612E08" w:rsidRDefault="001B23B7" w:rsidP="007A41F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D96F66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EA041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1AB164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B81B527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0F3E1C" w14:textId="77777777" w:rsidR="001B23B7" w:rsidRPr="00612E08" w:rsidRDefault="0076376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CE80B5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2C4CA2" w14:textId="77777777" w:rsidR="001B23B7" w:rsidRPr="00612E08" w:rsidRDefault="0076376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84DB7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E50ED2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7661EA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5AA7954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7756D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44C0B6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EC50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B8E652" w14:textId="77777777" w:rsidR="003145AE" w:rsidRPr="00612E08" w:rsidRDefault="00D834E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8B6A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E33D67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B897F6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3A1FF28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FD77DC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31EC25C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727B51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1B07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0B772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62C2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385B4A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E32C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F7F3D2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C651DC" w14:textId="77777777" w:rsidR="00A7788F" w:rsidRPr="00612E08" w:rsidRDefault="00A7788F" w:rsidP="007A41F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3F44D4" w14:textId="77777777" w:rsidR="00A7788F" w:rsidRPr="00612E08" w:rsidRDefault="00CD6E04" w:rsidP="007A41F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06609" w14:textId="77777777" w:rsidR="00A7788F" w:rsidRPr="00612E08" w:rsidRDefault="00A7788F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74C32" w14:textId="77777777" w:rsidR="00A7788F" w:rsidRPr="00612E08" w:rsidRDefault="00A7788F" w:rsidP="007A4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30DB5" w14:textId="77777777" w:rsidR="00A7788F" w:rsidRPr="00612E08" w:rsidRDefault="00A7788F" w:rsidP="007A4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418FAD" w14:textId="77777777" w:rsidR="00A7788F" w:rsidRPr="00612E08" w:rsidRDefault="004F6184" w:rsidP="007A41F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BF29" w14:textId="77777777" w:rsidR="00A7788F" w:rsidRPr="00612E08" w:rsidRDefault="00A7788F" w:rsidP="007A41F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E69242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5A7A15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0A493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7508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C9B9B1" w14:textId="77777777" w:rsidR="007F587A" w:rsidRPr="00612E08" w:rsidRDefault="0076376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582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DCD72C" w14:textId="77777777" w:rsidR="007F587A" w:rsidRPr="00612E08" w:rsidRDefault="00763761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B6B6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903295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DDE2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D60C900" w14:textId="77777777" w:rsidR="007F587A" w:rsidRPr="00612E08" w:rsidRDefault="00D834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0BD36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1B8E39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FEF56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C199EC7" w14:textId="77777777" w:rsidR="007F587A" w:rsidRPr="00612E08" w:rsidRDefault="00D834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ED05C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78EB31F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956A39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BCF74D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0C0FAA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5C76C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45FDF8" w14:textId="3B6AC007" w:rsidR="007F587A" w:rsidRPr="00612E08" w:rsidRDefault="007253F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2D042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6057669" w14:textId="6DF1EC10" w:rsidR="007F587A" w:rsidRPr="00612E08" w:rsidRDefault="007253F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9C41A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ECD19FE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7AB33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639D75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06EB57" w14:textId="29E57E36" w:rsidR="007F587A" w:rsidRPr="00612E08" w:rsidRDefault="00E70F9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F2E1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7044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B602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7360AC" w14:textId="45566C47" w:rsidR="007F587A" w:rsidRPr="00612E08" w:rsidRDefault="00E70F9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976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271655C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D6AFB5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C3A220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97C4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61A009" w14:textId="77777777" w:rsidR="007F587A" w:rsidRPr="00612E08" w:rsidRDefault="00D834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56D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21E46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3286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2145D7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4A5CE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6D9F12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4BDE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F64039" w14:textId="77777777" w:rsidR="007F587A" w:rsidRPr="00612E08" w:rsidRDefault="00D834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ACDD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D87396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2C44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061FC4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8125B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090CACD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C0F4E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071B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6BED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302C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2EAEF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FA5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BDD28CB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18C7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B0158E" w14:textId="77777777" w:rsidR="007F587A" w:rsidRPr="00612E08" w:rsidRDefault="00D834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7C02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D4652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944B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90EC9A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AA79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B6CFD2C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72F020" w14:textId="77777777" w:rsidR="000F2BE9" w:rsidRPr="00612E08" w:rsidRDefault="000F2BE9" w:rsidP="007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72E98B" w14:textId="77777777" w:rsidR="000F2BE9" w:rsidRPr="00612E08" w:rsidRDefault="000F2BE9" w:rsidP="007A41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766552" w14:textId="77777777" w:rsidR="000F2BE9" w:rsidRPr="00612E08" w:rsidRDefault="000F2BE9" w:rsidP="007A41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9BCE1" w14:textId="77777777" w:rsidR="000F2BE9" w:rsidRPr="00612E08" w:rsidRDefault="000F2BE9" w:rsidP="007A41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FBF27" w14:textId="77777777" w:rsidR="000F2BE9" w:rsidRPr="00612E08" w:rsidRDefault="000F2BE9" w:rsidP="007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53CF2" w14:textId="77777777" w:rsidR="000F2BE9" w:rsidRPr="00612E08" w:rsidRDefault="000F2BE9" w:rsidP="007A41F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FFDA78" w14:textId="77777777" w:rsidR="000F2BE9" w:rsidRPr="00612E08" w:rsidRDefault="000F2BE9" w:rsidP="007A41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8C21EE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3930B7" w14:textId="77777777" w:rsidR="000F2BE9" w:rsidRPr="00612E08" w:rsidRDefault="000F2BE9" w:rsidP="007A41F5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00EAB0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32CFE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A1C7C4" w14:textId="77777777" w:rsidR="000F2BE9" w:rsidRPr="00612E08" w:rsidRDefault="00D834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798C95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2131CE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49800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080608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2970BF" w14:textId="77777777" w:rsidR="000F2BE9" w:rsidRPr="00612E08" w:rsidRDefault="000F2BE9" w:rsidP="007A41F5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D7128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E6EED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22688B" w14:textId="77777777" w:rsidR="000F2BE9" w:rsidRPr="00612E08" w:rsidRDefault="00D834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116C7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7A23F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5AD4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8BD87B7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037833" w14:textId="77777777" w:rsidR="00A340BB" w:rsidRPr="00612E08" w:rsidRDefault="00A340BB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8272AF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8626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D4025A" w14:textId="77777777" w:rsidR="00A340BB" w:rsidRPr="00612E08" w:rsidRDefault="00D834E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B16FB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5D5E52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4009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A0C476D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B6956B1" w14:textId="77777777" w:rsidTr="007A41F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1D1989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8029BAF" w14:textId="77777777" w:rsidTr="007A41F5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32F876F" w14:textId="77777777" w:rsidR="004F6184" w:rsidRPr="000D74E4" w:rsidRDefault="004F6184" w:rsidP="0098472E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sk-SK"/>
              </w:rPr>
            </w:pPr>
            <w:r w:rsidRPr="000D74E4">
              <w:rPr>
                <w:rFonts w:ascii="Times New Roman" w:eastAsia="Times New Roman" w:hAnsi="Times New Roman" w:cs="Times New Roman"/>
                <w:u w:val="single"/>
                <w:lang w:eastAsia="sk-SK"/>
              </w:rPr>
              <w:t xml:space="preserve">Komentár k pozitívnym vplyvom na rozpočet verejnej správy: </w:t>
            </w:r>
          </w:p>
          <w:p w14:paraId="316BA3F0" w14:textId="77777777" w:rsidR="0098472E" w:rsidRPr="000D74E4" w:rsidRDefault="004F6184" w:rsidP="0098472E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E76E44">
              <w:rPr>
                <w:rFonts w:ascii="Times New Roman" w:eastAsia="Times New Roman" w:hAnsi="Times New Roman" w:cs="Times New Roman"/>
                <w:bCs/>
                <w:lang w:eastAsia="sk-SK"/>
              </w:rPr>
              <w:t>Zaveden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ím </w:t>
            </w:r>
            <w:r w:rsidRPr="00E76E44">
              <w:rPr>
                <w:rFonts w:ascii="Times New Roman" w:eastAsia="Times New Roman" w:hAnsi="Times New Roman" w:cs="Times New Roman"/>
                <w:bCs/>
                <w:lang w:eastAsia="sk-SK"/>
              </w:rPr>
              <w:t>novej výmeny informácií o </w:t>
            </w:r>
            <w:proofErr w:type="spellStart"/>
            <w:r w:rsidRPr="00E76E44">
              <w:rPr>
                <w:rFonts w:ascii="Times New Roman" w:eastAsia="Times New Roman" w:hAnsi="Times New Roman" w:cs="Times New Roman"/>
                <w:bCs/>
                <w:lang w:eastAsia="sk-SK"/>
              </w:rPr>
              <w:t>kryptoaktívach</w:t>
            </w:r>
            <w:proofErr w:type="spellEnd"/>
            <w:r w:rsidRPr="00E76E44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možno očakávať</w:t>
            </w:r>
            <w:r w:rsidRPr="00E76E44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pozitívny vplyv na dobrovoľné plnenie daňových povinností dotknutých daňovníkov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.</w:t>
            </w:r>
            <w:r w:rsidRPr="004F6184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</w:t>
            </w:r>
            <w:r w:rsidRPr="000D74E4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K vyhodnocovaniu a preverovaniu prijatých informácií môže finančná správa prikročiť koncom roka 2027, keď budú k dispozícii prijaté dáta. Pozitívne prínosy na rozpočet verejnej správy možno očakávať v horizonte od roku 2028, avšak v súčasnosti nie je možné kvantifikovať konkrétnu výšku daňových príjmov. Pre informáciu dopĺňame, že Európska komisia v rámci zhodnotenia dopadov smernice uviedla, že iniciatíva bude </w:t>
            </w:r>
            <w:r w:rsidRPr="000D74E4">
              <w:rPr>
                <w:rFonts w:ascii="Times New Roman" w:eastAsia="Times New Roman" w:hAnsi="Times New Roman" w:cs="Times New Roman"/>
                <w:lang w:eastAsia="sk-SK"/>
              </w:rPr>
              <w:t xml:space="preserve">mať pozitívny vplyv na výber daní v členských štátoch EÚ, pričom dodatočné daňové príjmy plynúce z transakcií s </w:t>
            </w:r>
            <w:proofErr w:type="spellStart"/>
            <w:r w:rsidRPr="000D74E4">
              <w:rPr>
                <w:rFonts w:ascii="Times New Roman" w:eastAsia="Times New Roman" w:hAnsi="Times New Roman" w:cs="Times New Roman"/>
                <w:lang w:eastAsia="sk-SK"/>
              </w:rPr>
              <w:t>kryptoaktívami</w:t>
            </w:r>
            <w:proofErr w:type="spellEnd"/>
            <w:r w:rsidRPr="000D74E4">
              <w:rPr>
                <w:rFonts w:ascii="Times New Roman" w:eastAsia="Times New Roman" w:hAnsi="Times New Roman" w:cs="Times New Roman"/>
                <w:lang w:eastAsia="sk-SK"/>
              </w:rPr>
              <w:t xml:space="preserve"> odhadla celkovo na 1,7 miliardy eur, pričom neuviedla rozdelenie týchto očakávaných príjmov pre jednotlivé členské štáty.</w:t>
            </w:r>
          </w:p>
          <w:p w14:paraId="097CF646" w14:textId="77777777" w:rsidR="0098472E" w:rsidRDefault="0098472E" w:rsidP="007A41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A0084DE" w14:textId="77777777" w:rsidR="00817B68" w:rsidRPr="000D74E4" w:rsidRDefault="00817B68" w:rsidP="007A41F5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Finančné krytie bude zabezpečené v rámci prípravy návrhu rozpočtu verejnej správy na roky 2026 – 2028. </w:t>
            </w:r>
          </w:p>
          <w:p w14:paraId="20F5FD49" w14:textId="77777777" w:rsidR="001B23B7" w:rsidRPr="00612E08" w:rsidRDefault="001B23B7" w:rsidP="007A41F5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2D1796A9" w14:textId="77777777" w:rsidTr="007A41F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1B4AF6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86F3E4B" w14:textId="77777777" w:rsidTr="007A41F5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9C52" w14:textId="77777777" w:rsidR="001B23B7" w:rsidRDefault="001B23B7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6D5B807" w14:textId="77777777" w:rsidR="00214239" w:rsidRDefault="00214239" w:rsidP="00914AC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BA8E834" w14:textId="79C50820" w:rsidR="00914ACA" w:rsidRDefault="00914ACA" w:rsidP="00914A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Ing. Elena Pekárová, Ministerstvo financií SR, Oddelenie medzinárodných daňových vzťahov, Odbor priamych daní, Sekcia daňová a colná MF SR, e-mail: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E53058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elena.pekarova@mfsr.sk</w:t>
              </w:r>
            </w:hyperlink>
          </w:p>
          <w:p w14:paraId="79E0FAD0" w14:textId="77777777" w:rsidR="00914ACA" w:rsidRDefault="00914ACA" w:rsidP="00914ACA"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 xml:space="preserve">Ing.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Miroslava Petrová</w:t>
            </w: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, Ministerstvo financií SR,</w:t>
            </w:r>
            <w:r w:rsidRPr="008C05EC">
              <w:t xml:space="preserve"> </w:t>
            </w: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Oddelenie medzinárodných daňových vzťahov, Odbor priamych daní, Sekcia daňová a colná MF SR, e-mail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10" w:history="1">
              <w:r w:rsidRPr="00EA7EA7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miroslava.petrova@mfsr.sk</w:t>
              </w:r>
            </w:hyperlink>
          </w:p>
          <w:p w14:paraId="4ED45B22" w14:textId="77777777" w:rsidR="00914ACA" w:rsidRDefault="00914ACA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EF4F1AE" w14:textId="77777777" w:rsidR="00214239" w:rsidRDefault="00214239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702FB4B" w14:textId="3531B4E1" w:rsidR="00214239" w:rsidRPr="00612E08" w:rsidRDefault="00214239" w:rsidP="007A41F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7BFCD84" w14:textId="77777777" w:rsidTr="007A41F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B5991D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612E08" w:rsidRPr="00612E08" w14:paraId="74680620" w14:textId="77777777" w:rsidTr="007A41F5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C34F0" w14:textId="77777777" w:rsidR="001B23B7" w:rsidRPr="00612E08" w:rsidRDefault="001B23B7" w:rsidP="007A41F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C7E249" w14:textId="77777777" w:rsidR="00914ACA" w:rsidRPr="00303575" w:rsidRDefault="00914ACA" w:rsidP="00914ACA">
            <w:pPr>
              <w:rPr>
                <w:rFonts w:ascii="Times New Roman" w:hAnsi="Times New Roman" w:cs="Times New Roman"/>
              </w:rPr>
            </w:pPr>
            <w:r w:rsidRPr="00303575">
              <w:rPr>
                <w:rFonts w:ascii="Times New Roman" w:hAnsi="Times New Roman" w:cs="Times New Roman"/>
              </w:rPr>
              <w:t>Finančné riaditeľstvo SR, oddelenie AVI</w:t>
            </w:r>
          </w:p>
          <w:p w14:paraId="4340D12D" w14:textId="77777777" w:rsidR="00914ACA" w:rsidRDefault="00914ACA" w:rsidP="00914ACA">
            <w:pPr>
              <w:rPr>
                <w:rFonts w:ascii="Times New Roman" w:hAnsi="Times New Roman" w:cs="Times New Roman"/>
              </w:rPr>
            </w:pPr>
            <w:r w:rsidRPr="00303575">
              <w:rPr>
                <w:rFonts w:ascii="Times New Roman" w:hAnsi="Times New Roman" w:cs="Times New Roman"/>
              </w:rPr>
              <w:t>Európska komisia:</w:t>
            </w:r>
          </w:p>
          <w:p w14:paraId="28A59034" w14:textId="77777777" w:rsidR="007A41F5" w:rsidRDefault="007A41F5" w:rsidP="0091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SWD(2022) 400 </w:t>
            </w:r>
            <w:proofErr w:type="spellStart"/>
            <w:r>
              <w:rPr>
                <w:rFonts w:ascii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Subsidiary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k návrhu smernice DAC8</w:t>
            </w:r>
          </w:p>
          <w:p w14:paraId="7299E118" w14:textId="77777777" w:rsidR="007A41F5" w:rsidRDefault="007A41F5" w:rsidP="0091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SWD(2022) 401 </w:t>
            </w:r>
            <w:proofErr w:type="spellStart"/>
            <w:r>
              <w:rPr>
                <w:rFonts w:ascii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Zhodnotenie vplyvov smernice – Iniciatíva na posilnenie existujúcich pravidiel a rozšírenie rámca výmeny daňových informácií o </w:t>
            </w:r>
            <w:proofErr w:type="spellStart"/>
            <w:r>
              <w:rPr>
                <w:rFonts w:ascii="Times New Roman" w:hAnsi="Times New Roman" w:cs="Times New Roman"/>
              </w:rPr>
              <w:t>kryptoaktíva</w:t>
            </w:r>
            <w:proofErr w:type="spellEnd"/>
          </w:p>
          <w:p w14:paraId="145D5D7E" w14:textId="2E3B2B12" w:rsidR="007A41F5" w:rsidRDefault="007A41F5" w:rsidP="00914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SWD(2022) 402 </w:t>
            </w:r>
            <w:proofErr w:type="spellStart"/>
            <w:r>
              <w:rPr>
                <w:rFonts w:ascii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hAnsi="Times New Roman" w:cs="Times New Roman"/>
              </w:rPr>
              <w:t>: Manažérske zhrnutie k vplyvom smernice DAC8</w:t>
            </w:r>
          </w:p>
          <w:p w14:paraId="2EF01F9E" w14:textId="77777777" w:rsidR="00214239" w:rsidRPr="00303575" w:rsidRDefault="00214239" w:rsidP="00914ACA">
            <w:pPr>
              <w:rPr>
                <w:rFonts w:ascii="Times New Roman" w:hAnsi="Times New Roman" w:cs="Times New Roman"/>
              </w:rPr>
            </w:pPr>
          </w:p>
          <w:p w14:paraId="5CD86358" w14:textId="77777777" w:rsidR="001B23B7" w:rsidRPr="007A41F5" w:rsidRDefault="001B23B7" w:rsidP="007A41F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2E08" w:rsidRPr="00612E08" w14:paraId="25A115EA" w14:textId="77777777" w:rsidTr="007A41F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BFEDB0" w14:textId="5DDD9710" w:rsidR="001B23B7" w:rsidRPr="00612E08" w:rsidRDefault="001B23B7" w:rsidP="007A41F5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40472D">
              <w:rPr>
                <w:rFonts w:ascii="Times New Roman" w:eastAsia="Calibri" w:hAnsi="Times New Roman" w:cs="Times New Roman"/>
                <w:b/>
              </w:rPr>
              <w:t>214/2024</w:t>
            </w:r>
          </w:p>
          <w:p w14:paraId="3F0E60B7" w14:textId="77777777" w:rsidR="001B23B7" w:rsidRPr="00612E08" w:rsidRDefault="001B23B7" w:rsidP="007A41F5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119A262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65C9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9F16A68" w14:textId="77777777" w:rsidTr="007A41F5">
              <w:trPr>
                <w:trHeight w:val="396"/>
              </w:trPr>
              <w:tc>
                <w:tcPr>
                  <w:tcW w:w="2552" w:type="dxa"/>
                </w:tcPr>
                <w:p w14:paraId="35979734" w14:textId="77777777" w:rsidR="001B23B7" w:rsidRPr="00612E08" w:rsidRDefault="00214239" w:rsidP="007A41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3906ECD" w14:textId="77777777" w:rsidR="001B23B7" w:rsidRPr="00612E08" w:rsidRDefault="00214239" w:rsidP="007A41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6F757D6" w14:textId="79C5103B" w:rsidR="001B23B7" w:rsidRPr="00612E08" w:rsidRDefault="00214239" w:rsidP="007A41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3F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F92B21F" w14:textId="7A8A88D4" w:rsidR="001B23B7" w:rsidRPr="00612E08" w:rsidRDefault="001B23B7" w:rsidP="002142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6322962" w14:textId="77777777" w:rsidR="00214239" w:rsidRDefault="00214239" w:rsidP="00725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07DC31" w14:textId="0BACFB52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3F4">
              <w:rPr>
                <w:rFonts w:ascii="Times New Roman" w:hAnsi="Times New Roman" w:cs="Times New Roman"/>
                <w:b/>
                <w:bCs/>
              </w:rPr>
              <w:t>K doložke vybraných vplyvov</w:t>
            </w:r>
          </w:p>
          <w:p w14:paraId="2596F029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>Komisia žiada predkladateľa o vyznačenie negatívneho vplyvu predkladaného materiálu aj na MSP v bode 9 Doložky vybraných vplyvov.</w:t>
            </w:r>
          </w:p>
          <w:p w14:paraId="42C3DE82" w14:textId="77777777" w:rsid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>Komisia žiada predkladateľa o vyznačenie „nie“ pri mechanizme znižovania byrokracie a nákladov v Doložke vybraných vplyvov v časti 9.</w:t>
            </w:r>
          </w:p>
          <w:p w14:paraId="6F3C00DF" w14:textId="77777777" w:rsid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  <w:u w:val="single"/>
              </w:rPr>
              <w:t>Odôvodnenie:</w:t>
            </w:r>
            <w:r w:rsidRPr="007253F4">
              <w:rPr>
                <w:rFonts w:ascii="Times New Roman" w:hAnsi="Times New Roman" w:cs="Times New Roman"/>
                <w:bCs/>
              </w:rPr>
              <w:t xml:space="preserve"> Mechanizmus znižovania byrokracie a nákladov sa uplatňuje, ak predkladateľ v doložke vybraných vplyvov identifikoval vplyv na podnikateľské prostredie a tento vplyv sa týka nákladov podnikateľského prostredia. Mechanizmus znižovania byrokracie sa nevzťahuje na ustanovenia, ktoré sú či už implementované alebo transponované. Preto v tomto prípade nie je potrebné vyznačiť uplatňovanie mechanizmu.</w:t>
            </w:r>
          </w:p>
          <w:p w14:paraId="6BFA52DC" w14:textId="70E4DAD9" w:rsidR="007253F4" w:rsidRPr="0040472D" w:rsidRDefault="0040472D" w:rsidP="007253F4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0472D">
              <w:rPr>
                <w:rFonts w:ascii="Times New Roman" w:hAnsi="Times New Roman" w:cs="Times New Roman"/>
                <w:bCs/>
                <w:u w:val="single"/>
              </w:rPr>
              <w:t>Vyhodnotenie pripomienok:</w:t>
            </w:r>
          </w:p>
          <w:p w14:paraId="781C86DD" w14:textId="5689DD71" w:rsidR="0040472D" w:rsidRDefault="0040472D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Obidve pripomienky sú akceptované. Doložka vybraných vplyvov bola v časti 9 upravená podľa požiadavky Komisie.</w:t>
            </w:r>
          </w:p>
          <w:p w14:paraId="311EBC58" w14:textId="77777777" w:rsidR="0040472D" w:rsidRPr="007253F4" w:rsidRDefault="0040472D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D49B8D4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3F4">
              <w:rPr>
                <w:rFonts w:ascii="Times New Roman" w:hAnsi="Times New Roman" w:cs="Times New Roman"/>
                <w:b/>
                <w:bCs/>
              </w:rPr>
              <w:t>K vplyvom na podnikateľské prostredie</w:t>
            </w:r>
          </w:p>
          <w:p w14:paraId="1044A769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 xml:space="preserve">Komisia žiada predkladateľa o doplnenie popisu a prípadne kvantifikácie ďalších vplyvov do Analýzy vplyvov na podnikateľské prostredie, ktoré vyplývajú z navrhovaného materiálu. </w:t>
            </w:r>
          </w:p>
          <w:p w14:paraId="7F359210" w14:textId="77777777" w:rsidR="00EA6872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  <w:u w:val="single"/>
              </w:rPr>
              <w:t>Odôvodnenie:</w:t>
            </w:r>
            <w:r w:rsidRPr="007253F4">
              <w:rPr>
                <w:rFonts w:ascii="Times New Roman" w:hAnsi="Times New Roman" w:cs="Times New Roman"/>
                <w:bCs/>
              </w:rPr>
              <w:t xml:space="preserve"> V Analýze vplyvov na podnikateľské prostredie nie sú uvedené všetky vplyvy, ktoré vyplývajú z navrhovaného materiálu. </w:t>
            </w:r>
          </w:p>
          <w:p w14:paraId="34D72D81" w14:textId="4334C6F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>Ide napríklad o tieto pozitívne vplyvy:</w:t>
            </w:r>
          </w:p>
          <w:p w14:paraId="3DF976D8" w14:textId="1549D3B4" w:rsidR="007253F4" w:rsidRP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>zrušenie administratívnej povinnosti oznamovania  informácií o finančných  účtov zo strany finančných agentov a finančných sprostredkovateľov (bod 6)</w:t>
            </w:r>
          </w:p>
          <w:p w14:paraId="2651132A" w14:textId="60B1A3C0" w:rsidR="007253F4" w:rsidRP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>finanční agenti a finanční sprostredkovatelia nie sú oprávnení viesť finančné účty a z tohto dôvodu už ďalej nie sú uvedení vo vymenovaných kategóriách investičných subjektov (bod 6 - § 3 ods. 2 písm. c)</w:t>
            </w:r>
            <w:r w:rsidR="00B419DB">
              <w:rPr>
                <w:rFonts w:ascii="Times New Roman" w:hAnsi="Times New Roman" w:cs="Times New Roman"/>
                <w:bCs/>
              </w:rPr>
              <w:t>)</w:t>
            </w:r>
          </w:p>
          <w:p w14:paraId="0F58EBCE" w14:textId="15E42411" w:rsidR="007253F4" w:rsidRP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 xml:space="preserve">oznamujúca finančná inštitúcia nie je povinná oznamovať hrubé výnosy z predaja alebo vyplatenia finančného aktíva v rámci automatickej výmeny informácií o finančných účtoch, pokiaľ takéto hrubé príjmy oznámi podľa rámca pre automatickú výmenu informácií o </w:t>
            </w:r>
            <w:proofErr w:type="spellStart"/>
            <w:r w:rsidR="007253F4" w:rsidRPr="007253F4">
              <w:rPr>
                <w:rFonts w:ascii="Times New Roman" w:hAnsi="Times New Roman" w:cs="Times New Roman"/>
                <w:bCs/>
              </w:rPr>
              <w:t>kryptoaktívach</w:t>
            </w:r>
            <w:proofErr w:type="spellEnd"/>
            <w:r w:rsidR="007253F4" w:rsidRPr="007253F4">
              <w:rPr>
                <w:rFonts w:ascii="Times New Roman" w:hAnsi="Times New Roman" w:cs="Times New Roman"/>
                <w:bCs/>
              </w:rPr>
              <w:t xml:space="preserve"> v súlade s § 15h ods. 9 tohto zákona (bod 21 - § 9 ods. 5)</w:t>
            </w:r>
          </w:p>
          <w:p w14:paraId="615B047E" w14:textId="2C84AD70" w:rsidR="007253F4" w:rsidRP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>znižuje sa administratívna záťaž pre neoznamujúce finančné inštitúcie, ktoré nevedú účty, ktoré sú predmetom oznamovania príslušnému orgánu Spojených štátov amerických (bod 22 - § 11 ods. 3)</w:t>
            </w:r>
          </w:p>
          <w:p w14:paraId="3E1FBFC7" w14:textId="77777777" w:rsidR="00B419DB" w:rsidRPr="00B419DB" w:rsidRDefault="00B419DB" w:rsidP="00B419DB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419DB">
              <w:rPr>
                <w:rFonts w:ascii="Times New Roman" w:hAnsi="Times New Roman" w:cs="Times New Roman"/>
                <w:bCs/>
                <w:u w:val="single"/>
              </w:rPr>
              <w:t>Vyhodnotenie pripomienky:</w:t>
            </w:r>
          </w:p>
          <w:p w14:paraId="630CFD72" w14:textId="40EEBA6F" w:rsidR="00B419DB" w:rsidRDefault="00B419DB" w:rsidP="00B419D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Pripomienka akceptovaná. Vyššie uvedené povinnosti s pozitívnym vplyvom boli doplnené do analýzy vplyvov na podnikateľské prostredie a bol k nim doplnený popis a odhadované vplyvy. </w:t>
            </w:r>
          </w:p>
          <w:p w14:paraId="5BB92E8B" w14:textId="2EC38504" w:rsidR="00214239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DD2A3DA" w14:textId="5AF21CBC" w:rsidR="00214239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5453942" w14:textId="77777777" w:rsidR="00214239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C83AA0" w14:textId="2BC44D15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lastRenderedPageBreak/>
              <w:t>Negatívne vplyvy:</w:t>
            </w:r>
          </w:p>
          <w:p w14:paraId="4B7DF8B2" w14:textId="547B8C82" w:rsidR="007253F4" w:rsidRPr="00EA6872" w:rsidRDefault="00EA6872" w:rsidP="00EA68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EA6872">
              <w:rPr>
                <w:rFonts w:ascii="Times New Roman" w:hAnsi="Times New Roman" w:cs="Times New Roman"/>
                <w:bCs/>
              </w:rPr>
              <w:t>doplnenie do rozsahu vyžadovaných informácií v rámci oznamovacej povinnosti, že pri majetkovom podiele držanom v investičnom subjekte, ktorý je právnym usporiadaním, sa oznamuje aj informácia o postavení, na základe ktorého je osoba podliehajúca oznamovaniu držiteľom majetkového podielu. (bod 19 - § 9 ods. 1 písm. g)</w:t>
            </w:r>
          </w:p>
          <w:p w14:paraId="3ABAA625" w14:textId="55CDD545" w:rsidR="007253F4" w:rsidRP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>poskytnúť vyhlásenie o prijatí opatrení nevyhnutných k náprave nedostatkov, ktoré spôsobili zrušenie registrácie, vrátane podrobného opisu prijatých opatrení a zaplatiť pokutu uloženú podľa § 23 (§ 15i, ods. 11)</w:t>
            </w:r>
          </w:p>
          <w:p w14:paraId="2584BF59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 xml:space="preserve">povinnosť zabrániť nespolupracujúcemu používateľovi </w:t>
            </w:r>
            <w:proofErr w:type="spellStart"/>
            <w:r w:rsidRPr="007253F4">
              <w:rPr>
                <w:rFonts w:ascii="Times New Roman" w:hAnsi="Times New Roman" w:cs="Times New Roman"/>
                <w:bCs/>
              </w:rPr>
              <w:t>kryptoaktív</w:t>
            </w:r>
            <w:proofErr w:type="spellEnd"/>
            <w:r w:rsidRPr="007253F4">
              <w:rPr>
                <w:rFonts w:ascii="Times New Roman" w:hAnsi="Times New Roman" w:cs="Times New Roman"/>
                <w:bCs/>
              </w:rPr>
              <w:t xml:space="preserve"> vo vykonávaní transakcií, ak takýto používateľ </w:t>
            </w:r>
            <w:proofErr w:type="spellStart"/>
            <w:r w:rsidRPr="007253F4">
              <w:rPr>
                <w:rFonts w:ascii="Times New Roman" w:hAnsi="Times New Roman" w:cs="Times New Roman"/>
                <w:bCs/>
              </w:rPr>
              <w:t>kryptoaktív</w:t>
            </w:r>
            <w:proofErr w:type="spellEnd"/>
            <w:r w:rsidRPr="007253F4">
              <w:rPr>
                <w:rFonts w:ascii="Times New Roman" w:hAnsi="Times New Roman" w:cs="Times New Roman"/>
                <w:bCs/>
              </w:rPr>
              <w:t xml:space="preserve"> neposkytne informácie o </w:t>
            </w:r>
            <w:proofErr w:type="spellStart"/>
            <w:r w:rsidRPr="007253F4">
              <w:rPr>
                <w:rFonts w:ascii="Times New Roman" w:hAnsi="Times New Roman" w:cs="Times New Roman"/>
                <w:bCs/>
              </w:rPr>
              <w:t>kryptoaktívach</w:t>
            </w:r>
            <w:proofErr w:type="spellEnd"/>
            <w:r w:rsidRPr="007253F4">
              <w:rPr>
                <w:rFonts w:ascii="Times New Roman" w:hAnsi="Times New Roman" w:cs="Times New Roman"/>
                <w:bCs/>
              </w:rPr>
              <w:t xml:space="preserve"> ani po dvoch výzvach, ktoré nasledujú po prvej žiadosti oznamujúceho poskytovateľa služieb </w:t>
            </w:r>
            <w:proofErr w:type="spellStart"/>
            <w:r w:rsidRPr="007253F4">
              <w:rPr>
                <w:rFonts w:ascii="Times New Roman" w:hAnsi="Times New Roman" w:cs="Times New Roman"/>
                <w:bCs/>
              </w:rPr>
              <w:t>kryptoaktív</w:t>
            </w:r>
            <w:proofErr w:type="spellEnd"/>
            <w:r w:rsidRPr="007253F4">
              <w:rPr>
                <w:rFonts w:ascii="Times New Roman" w:hAnsi="Times New Roman" w:cs="Times New Roman"/>
                <w:bCs/>
              </w:rPr>
              <w:t xml:space="preserve"> (43 - § 22 ods. 11 až 18)</w:t>
            </w:r>
          </w:p>
          <w:p w14:paraId="3057EABA" w14:textId="6DA2B892" w:rsidR="00B419DB" w:rsidRPr="00B419DB" w:rsidRDefault="00B419DB" w:rsidP="00EA6872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419DB">
              <w:rPr>
                <w:rFonts w:ascii="Times New Roman" w:hAnsi="Times New Roman" w:cs="Times New Roman"/>
                <w:bCs/>
                <w:u w:val="single"/>
              </w:rPr>
              <w:t>Vyhodnotenie pripomienky:</w:t>
            </w:r>
          </w:p>
          <w:p w14:paraId="394C2CCA" w14:textId="1D6D7484" w:rsidR="00B419DB" w:rsidRDefault="00B419DB" w:rsidP="00EA68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Pripomienka akceptovaná. Vyššie uvedené povinnosti s negatívnym vplyvom boli doplnené do analýzy vplyvov na podnikateľské prostredie a bol k nim doplnený popis a odhadované vplyvy. </w:t>
            </w:r>
          </w:p>
          <w:p w14:paraId="0B1B9F5C" w14:textId="77777777" w:rsidR="00B419DB" w:rsidRDefault="00B419DB" w:rsidP="00EA687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0AD6E01" w14:textId="26181023" w:rsidR="007253F4" w:rsidRPr="00EA6872" w:rsidRDefault="00EA6872" w:rsidP="00EA68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EA6872">
              <w:rPr>
                <w:rFonts w:ascii="Times New Roman" w:hAnsi="Times New Roman" w:cs="Times New Roman"/>
                <w:bCs/>
              </w:rPr>
              <w:t>Daňový úrad uloží pokutu neoznamujúcej finančnej inštitúcii za nesplnenie povinností podľa § 7 až 9 okrem § 9 ods. 2, § 12 až 15 a § 22 ods. 2 a 3 a dohody FATCA do 10 000 eur,  a to aj opakovane</w:t>
            </w:r>
          </w:p>
          <w:p w14:paraId="486210CD" w14:textId="5B76A21F" w:rsid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 xml:space="preserve">Daňový úrad uloží oznamujúcemu poskytovateľovi  služieb </w:t>
            </w:r>
            <w:proofErr w:type="spellStart"/>
            <w:r w:rsidR="007253F4" w:rsidRPr="007253F4">
              <w:rPr>
                <w:rFonts w:ascii="Times New Roman" w:hAnsi="Times New Roman" w:cs="Times New Roman"/>
                <w:bCs/>
              </w:rPr>
              <w:t>kryptoaktív</w:t>
            </w:r>
            <w:proofErr w:type="spellEnd"/>
            <w:r w:rsidR="007253F4" w:rsidRPr="007253F4">
              <w:rPr>
                <w:rFonts w:ascii="Times New Roman" w:hAnsi="Times New Roman" w:cs="Times New Roman"/>
                <w:bCs/>
              </w:rPr>
              <w:t xml:space="preserve"> pokutu za nesplnenie povinností podľa § 15f až 15h a § 22 ods. 4 do 15 000 eur, a to aj opakovane a tiež prevádzkovateľovi </w:t>
            </w:r>
            <w:proofErr w:type="spellStart"/>
            <w:r w:rsidR="007253F4" w:rsidRPr="007253F4">
              <w:rPr>
                <w:rFonts w:ascii="Times New Roman" w:hAnsi="Times New Roman" w:cs="Times New Roman"/>
                <w:bCs/>
              </w:rPr>
              <w:t>kryptoaktív</w:t>
            </w:r>
            <w:proofErr w:type="spellEnd"/>
            <w:r w:rsidR="007253F4" w:rsidRPr="007253F4">
              <w:rPr>
                <w:rFonts w:ascii="Times New Roman" w:hAnsi="Times New Roman" w:cs="Times New Roman"/>
                <w:bCs/>
              </w:rPr>
              <w:t xml:space="preserve"> za nesplnenie povinností podľa § 15i do 7 000 eur, a to aj opakovane. </w:t>
            </w:r>
          </w:p>
          <w:p w14:paraId="2FCFCA64" w14:textId="0BFFEA89" w:rsidR="00B419DB" w:rsidRPr="00B419DB" w:rsidRDefault="00B419DB" w:rsidP="007253F4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419DB">
              <w:rPr>
                <w:rFonts w:ascii="Times New Roman" w:hAnsi="Times New Roman" w:cs="Times New Roman"/>
                <w:bCs/>
                <w:u w:val="single"/>
              </w:rPr>
              <w:t>Vyhodnotenie pripomien</w:t>
            </w:r>
            <w:r w:rsidR="00FE2710">
              <w:rPr>
                <w:rFonts w:ascii="Times New Roman" w:hAnsi="Times New Roman" w:cs="Times New Roman"/>
                <w:bCs/>
                <w:u w:val="single"/>
              </w:rPr>
              <w:t>ky</w:t>
            </w:r>
            <w:r w:rsidRPr="00B419DB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37C91720" w14:textId="0699AF34" w:rsidR="00B419DB" w:rsidRDefault="00B419DB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Čiastočne akceptovaná. Možnosť uloženia vyššie uvedených pokút je zapracovaná v časti 3.4 Iné vplyvy na podnikateľské prostredie vzhľadom nato, že nie je možné kvantifikovať výšku uložených pokút, ktorá bude závisieť od úrovne plnenia predmetných povinností. V prípade riadneho plnenia povinností bude </w:t>
            </w:r>
            <w:r w:rsidR="00181550">
              <w:rPr>
                <w:rFonts w:ascii="Times New Roman" w:hAnsi="Times New Roman" w:cs="Times New Roman"/>
                <w:bCs/>
              </w:rPr>
              <w:t xml:space="preserve">finančná </w:t>
            </w:r>
            <w:r>
              <w:rPr>
                <w:rFonts w:ascii="Times New Roman" w:hAnsi="Times New Roman" w:cs="Times New Roman"/>
                <w:bCs/>
              </w:rPr>
              <w:t xml:space="preserve">záťaž na podnikateľské subjekty nulová, keďže nebude možné uložiť žiadnu pokutu. </w:t>
            </w:r>
          </w:p>
          <w:p w14:paraId="5D357DD4" w14:textId="77777777" w:rsidR="00B419DB" w:rsidRPr="007253F4" w:rsidRDefault="00B419DB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52B6CCC" w14:textId="78C3A61E" w:rsidR="007253F4" w:rsidRDefault="00EA6872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253F4" w:rsidRPr="007253F4">
              <w:rPr>
                <w:rFonts w:ascii="Times New Roman" w:hAnsi="Times New Roman" w:cs="Times New Roman"/>
                <w:bCs/>
              </w:rPr>
              <w:t>povinnosť poskytnúť súčinnosť orgánom finančnej správy na účely správy daní5c), alebo na účely medzinárodnej spolupráce pri správe daní podľa osobitného predpisu alebo medzinárodnej zmluvy5d).“. (§ 18 odsek 2)</w:t>
            </w:r>
          </w:p>
          <w:p w14:paraId="3E551814" w14:textId="7ED2CDBC" w:rsidR="00B419DB" w:rsidRDefault="00B419DB" w:rsidP="007253F4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419DB">
              <w:rPr>
                <w:rFonts w:ascii="Times New Roman" w:hAnsi="Times New Roman" w:cs="Times New Roman"/>
                <w:bCs/>
                <w:u w:val="single"/>
              </w:rPr>
              <w:t>Vyhodnotenie pripomienky:</w:t>
            </w:r>
          </w:p>
          <w:p w14:paraId="782BA964" w14:textId="63DBDE49" w:rsidR="00B419DB" w:rsidRPr="000A3DB9" w:rsidRDefault="000A3DB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A3DB9">
              <w:rPr>
                <w:rFonts w:ascii="Times New Roman" w:hAnsi="Times New Roman" w:cs="Times New Roman"/>
                <w:bCs/>
              </w:rPr>
              <w:t>Pripomienka týkajúca sa doplnenia vyššie uvedenej povinnosti do analýzy vplyvov na podnikateľské prostredie a do kalkulačky nákladov nebola akceptovaná z dôvodu, že povinnosť poskytnúť súčinnosť zo strany daňových poradcov v</w:t>
            </w:r>
            <w:r w:rsidR="00FE2710">
              <w:rPr>
                <w:rFonts w:ascii="Times New Roman" w:hAnsi="Times New Roman" w:cs="Times New Roman"/>
                <w:bCs/>
              </w:rPr>
              <w:t xml:space="preserve">oči orgánom finančnej správy už v súčasnosti existuje a je </w:t>
            </w:r>
            <w:r w:rsidRPr="000A3DB9">
              <w:rPr>
                <w:rFonts w:ascii="Times New Roman" w:hAnsi="Times New Roman" w:cs="Times New Roman"/>
                <w:bCs/>
              </w:rPr>
              <w:t>súčasťou výkonu ich podnikateľskej činnosti</w:t>
            </w:r>
            <w:r w:rsidR="00FE2710">
              <w:rPr>
                <w:rFonts w:ascii="Times New Roman" w:hAnsi="Times New Roman" w:cs="Times New Roman"/>
                <w:bCs/>
              </w:rPr>
              <w:t>. N</w:t>
            </w:r>
            <w:r w:rsidRPr="000A3DB9">
              <w:rPr>
                <w:rFonts w:ascii="Times New Roman" w:hAnsi="Times New Roman" w:cs="Times New Roman"/>
                <w:bCs/>
              </w:rPr>
              <w:t>ejde o zvýše</w:t>
            </w:r>
            <w:r w:rsidR="00FE2710">
              <w:rPr>
                <w:rFonts w:ascii="Times New Roman" w:hAnsi="Times New Roman" w:cs="Times New Roman"/>
                <w:bCs/>
              </w:rPr>
              <w:t>nie ich administratívnej záťaže, keďže nejde o doplnenie novej povinnosti, ale ide o legislatívne spresnenie existujúcej povinnosti v reflexii na judikatúru Súdneho dvora EÚ.</w:t>
            </w:r>
          </w:p>
          <w:p w14:paraId="6AB3C0CE" w14:textId="77777777" w:rsidR="000A3DB9" w:rsidRPr="00B419DB" w:rsidRDefault="000A3DB9" w:rsidP="007253F4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1DF9D6A2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 xml:space="preserve">V prípade potreby konzultácie ohľadne kvantifikácie vplyvov a vypĺňania Analýzy vplyvov na podnikateľské prostredie je možné kontaktovať pracovníkov MH SR na </w:t>
            </w:r>
            <w:hyperlink r:id="rId11" w:history="1">
              <w:r w:rsidRPr="007253F4">
                <w:rPr>
                  <w:rStyle w:val="Hypertextovprepojenie"/>
                  <w:rFonts w:ascii="Times New Roman" w:hAnsi="Times New Roman" w:cs="Times New Roman"/>
                  <w:bCs/>
                </w:rPr>
                <w:t>1in2out@mhsr.sk</w:t>
              </w:r>
            </w:hyperlink>
            <w:r w:rsidRPr="007253F4">
              <w:rPr>
                <w:rFonts w:ascii="Times New Roman" w:hAnsi="Times New Roman" w:cs="Times New Roman"/>
                <w:bCs/>
              </w:rPr>
              <w:t xml:space="preserve">.  </w:t>
            </w:r>
          </w:p>
          <w:p w14:paraId="1A86434B" w14:textId="77777777" w:rsidR="007253F4" w:rsidRPr="007253F4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</w:rPr>
              <w:t>Komisia žiada predkladateľa o vybratie iba jednej alternatívy pri administratívnych nákladoch v Kalkulačke nákladov a tým zároveň Komisia žiada o opravu výpočtu nákladov. V prípade zmeny súm nákladov Komisia žiada nové výsledky preniesť do Analýzy vplyvov na podnikateľské prostredie.</w:t>
            </w:r>
          </w:p>
          <w:p w14:paraId="60D2A644" w14:textId="76681239" w:rsidR="00B419DB" w:rsidRDefault="007253F4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3F4">
              <w:rPr>
                <w:rFonts w:ascii="Times New Roman" w:hAnsi="Times New Roman" w:cs="Times New Roman"/>
                <w:bCs/>
                <w:u w:val="single"/>
              </w:rPr>
              <w:t>Odôvodnenie:</w:t>
            </w:r>
            <w:r w:rsidRPr="007253F4">
              <w:rPr>
                <w:rFonts w:ascii="Times New Roman" w:hAnsi="Times New Roman" w:cs="Times New Roman"/>
                <w:bCs/>
              </w:rPr>
              <w:t xml:space="preserve"> V Kalkulačke nákladov v prvom hárku v časti E. Administratívne náklady sú vybrané obe alternatívy (alternatíva 1 a alternatíva 2; resp. E.1 a E.2) a to v stĺpcoch W a X. Komisia žiada o vybratie iba jednej z nich a to na základe uváženia predkladateľa. V prípade výberu oboch alternatív ide o zbytočnú duplicitu.</w:t>
            </w:r>
          </w:p>
          <w:p w14:paraId="1E55FC5E" w14:textId="0DBBAAB5" w:rsidR="00B419DB" w:rsidRPr="00B419DB" w:rsidRDefault="00B419DB" w:rsidP="007253F4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419DB">
              <w:rPr>
                <w:rFonts w:ascii="Times New Roman" w:hAnsi="Times New Roman" w:cs="Times New Roman"/>
                <w:bCs/>
                <w:u w:val="single"/>
              </w:rPr>
              <w:t>Vyhodnotenie pripomienky:</w:t>
            </w:r>
          </w:p>
          <w:p w14:paraId="7390AB55" w14:textId="76FE2A74" w:rsidR="00B419DB" w:rsidRDefault="00B419DB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Pripomienka akceptovaná, kalkulačka nákladov bola upravená. V časti E Administratívne náklady je zapracovaná alternatíva 1 (stĺpec W). </w:t>
            </w:r>
          </w:p>
          <w:p w14:paraId="0FAF8B78" w14:textId="546D5854" w:rsidR="00214239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1E280B6" w14:textId="72E332DC" w:rsidR="00214239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C5CC9D" w14:textId="3B01B6E2" w:rsidR="00214239" w:rsidRPr="00B419DB" w:rsidRDefault="00214239" w:rsidP="007253F4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79C83802" w14:textId="07C1481A" w:rsidR="007253F4" w:rsidRPr="00612E08" w:rsidRDefault="007253F4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FF59154" w14:textId="77777777" w:rsidTr="007A41F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F77549B" w14:textId="77777777" w:rsidR="001B23B7" w:rsidRPr="00612E08" w:rsidRDefault="001B23B7" w:rsidP="007A41F5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E43662F" w14:textId="77777777" w:rsidTr="007A41F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AD5273F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2F2CFA5" w14:textId="77777777" w:rsidTr="007A41F5">
              <w:trPr>
                <w:trHeight w:val="396"/>
              </w:trPr>
              <w:tc>
                <w:tcPr>
                  <w:tcW w:w="2552" w:type="dxa"/>
                </w:tcPr>
                <w:p w14:paraId="6E4F6CA8" w14:textId="77777777" w:rsidR="001B23B7" w:rsidRPr="00612E08" w:rsidRDefault="00214239" w:rsidP="007A41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80861E3" w14:textId="77777777" w:rsidR="001B23B7" w:rsidRPr="00612E08" w:rsidRDefault="00214239" w:rsidP="007A41F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4A04137" w14:textId="6D4A8AC0" w:rsidR="001B23B7" w:rsidRPr="00612E08" w:rsidRDefault="00214239" w:rsidP="007A41F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3F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814BFBC" w14:textId="77777777" w:rsidR="001B23B7" w:rsidRPr="00612E08" w:rsidRDefault="001B23B7" w:rsidP="00914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F0C847C" w14:textId="77777777" w:rsidR="001B23B7" w:rsidRPr="00612E08" w:rsidRDefault="001B23B7" w:rsidP="007A41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AB3EA72" w14:textId="77777777" w:rsidR="007A41F5" w:rsidRPr="00612E08" w:rsidRDefault="007A41F5"/>
    <w:sectPr w:rsidR="007A41F5" w:rsidRPr="00612E08" w:rsidSect="001E356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3660" w14:textId="77777777" w:rsidR="00B419DB" w:rsidRDefault="00B419DB" w:rsidP="001B23B7">
      <w:pPr>
        <w:spacing w:after="0" w:line="240" w:lineRule="auto"/>
      </w:pPr>
      <w:r>
        <w:separator/>
      </w:r>
    </w:p>
  </w:endnote>
  <w:endnote w:type="continuationSeparator" w:id="0">
    <w:p w14:paraId="7A5E4EEE" w14:textId="77777777" w:rsidR="00B419DB" w:rsidRDefault="00B419D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EF785C" w14:textId="68D8FF1D" w:rsidR="00B419DB" w:rsidRPr="006045CB" w:rsidRDefault="00B419DB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23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9351D" w14:textId="77777777" w:rsidR="00B419DB" w:rsidRDefault="00B419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3D36" w14:textId="77777777" w:rsidR="00B419DB" w:rsidRDefault="00B419DB" w:rsidP="001B23B7">
      <w:pPr>
        <w:spacing w:after="0" w:line="240" w:lineRule="auto"/>
      </w:pPr>
      <w:r>
        <w:separator/>
      </w:r>
    </w:p>
  </w:footnote>
  <w:footnote w:type="continuationSeparator" w:id="0">
    <w:p w14:paraId="691B402A" w14:textId="77777777" w:rsidR="00B419DB" w:rsidRDefault="00B419D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C"/>
    <w:multiLevelType w:val="hybridMultilevel"/>
    <w:tmpl w:val="9CF604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207E"/>
    <w:multiLevelType w:val="hybridMultilevel"/>
    <w:tmpl w:val="D654E602"/>
    <w:lvl w:ilvl="0" w:tplc="542C7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7B1"/>
    <w:multiLevelType w:val="hybridMultilevel"/>
    <w:tmpl w:val="1AFCBA1E"/>
    <w:lvl w:ilvl="0" w:tplc="A46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55A11"/>
    <w:multiLevelType w:val="hybridMultilevel"/>
    <w:tmpl w:val="918C0BA6"/>
    <w:lvl w:ilvl="0" w:tplc="8D46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A8D"/>
    <w:rsid w:val="000013C3"/>
    <w:rsid w:val="00022EEE"/>
    <w:rsid w:val="00031DF0"/>
    <w:rsid w:val="00043706"/>
    <w:rsid w:val="00086CD5"/>
    <w:rsid w:val="00097069"/>
    <w:rsid w:val="000A3DB9"/>
    <w:rsid w:val="000D348F"/>
    <w:rsid w:val="000D74E4"/>
    <w:rsid w:val="000E323F"/>
    <w:rsid w:val="000F2BE9"/>
    <w:rsid w:val="00113AE4"/>
    <w:rsid w:val="00156064"/>
    <w:rsid w:val="00181550"/>
    <w:rsid w:val="00187182"/>
    <w:rsid w:val="001B23B7"/>
    <w:rsid w:val="001E3562"/>
    <w:rsid w:val="00203EE3"/>
    <w:rsid w:val="00214239"/>
    <w:rsid w:val="002243BB"/>
    <w:rsid w:val="0023360B"/>
    <w:rsid w:val="00243652"/>
    <w:rsid w:val="002F6ADB"/>
    <w:rsid w:val="002F6B2E"/>
    <w:rsid w:val="003145AE"/>
    <w:rsid w:val="003511F7"/>
    <w:rsid w:val="003553ED"/>
    <w:rsid w:val="00376C7C"/>
    <w:rsid w:val="003827C4"/>
    <w:rsid w:val="003A057B"/>
    <w:rsid w:val="003A381E"/>
    <w:rsid w:val="003B5A3D"/>
    <w:rsid w:val="003D551B"/>
    <w:rsid w:val="0040472D"/>
    <w:rsid w:val="00411898"/>
    <w:rsid w:val="00455F4C"/>
    <w:rsid w:val="004579F5"/>
    <w:rsid w:val="0049476D"/>
    <w:rsid w:val="004A4383"/>
    <w:rsid w:val="004C6831"/>
    <w:rsid w:val="004F6184"/>
    <w:rsid w:val="00591EC6"/>
    <w:rsid w:val="00591ED3"/>
    <w:rsid w:val="005B7980"/>
    <w:rsid w:val="00612E08"/>
    <w:rsid w:val="006F678E"/>
    <w:rsid w:val="006F6B62"/>
    <w:rsid w:val="0071093B"/>
    <w:rsid w:val="00720322"/>
    <w:rsid w:val="007253F4"/>
    <w:rsid w:val="0075197E"/>
    <w:rsid w:val="00761208"/>
    <w:rsid w:val="00763761"/>
    <w:rsid w:val="007642FE"/>
    <w:rsid w:val="007756BE"/>
    <w:rsid w:val="007A41F5"/>
    <w:rsid w:val="007B40C1"/>
    <w:rsid w:val="007C5312"/>
    <w:rsid w:val="007D6F2C"/>
    <w:rsid w:val="007F587A"/>
    <w:rsid w:val="0080042A"/>
    <w:rsid w:val="00817B68"/>
    <w:rsid w:val="00826056"/>
    <w:rsid w:val="00865E81"/>
    <w:rsid w:val="00866E38"/>
    <w:rsid w:val="008801B5"/>
    <w:rsid w:val="00881E07"/>
    <w:rsid w:val="008B222D"/>
    <w:rsid w:val="008C79B7"/>
    <w:rsid w:val="00914ACA"/>
    <w:rsid w:val="009431E3"/>
    <w:rsid w:val="009475F5"/>
    <w:rsid w:val="009717F5"/>
    <w:rsid w:val="0098472E"/>
    <w:rsid w:val="009C424C"/>
    <w:rsid w:val="009D521B"/>
    <w:rsid w:val="009E09F7"/>
    <w:rsid w:val="009E22CB"/>
    <w:rsid w:val="009F4832"/>
    <w:rsid w:val="00A11B0D"/>
    <w:rsid w:val="00A340BB"/>
    <w:rsid w:val="00A347A0"/>
    <w:rsid w:val="00A60413"/>
    <w:rsid w:val="00A73402"/>
    <w:rsid w:val="00A76DA0"/>
    <w:rsid w:val="00A7788F"/>
    <w:rsid w:val="00A8581F"/>
    <w:rsid w:val="00AC30D6"/>
    <w:rsid w:val="00B00B6E"/>
    <w:rsid w:val="00B01906"/>
    <w:rsid w:val="00B318BB"/>
    <w:rsid w:val="00B419DB"/>
    <w:rsid w:val="00B547F5"/>
    <w:rsid w:val="00B63BA8"/>
    <w:rsid w:val="00B743E0"/>
    <w:rsid w:val="00B84F87"/>
    <w:rsid w:val="00B94C1B"/>
    <w:rsid w:val="00BA2BF4"/>
    <w:rsid w:val="00C44978"/>
    <w:rsid w:val="00C82591"/>
    <w:rsid w:val="00C86714"/>
    <w:rsid w:val="00C91217"/>
    <w:rsid w:val="00C94E4E"/>
    <w:rsid w:val="00CB08AE"/>
    <w:rsid w:val="00CC2E8A"/>
    <w:rsid w:val="00CD6E04"/>
    <w:rsid w:val="00CE6AAE"/>
    <w:rsid w:val="00CF1A25"/>
    <w:rsid w:val="00D2313B"/>
    <w:rsid w:val="00D50F1E"/>
    <w:rsid w:val="00D834E3"/>
    <w:rsid w:val="00DA4691"/>
    <w:rsid w:val="00DF357C"/>
    <w:rsid w:val="00E06494"/>
    <w:rsid w:val="00E440B4"/>
    <w:rsid w:val="00E70F9B"/>
    <w:rsid w:val="00EA6872"/>
    <w:rsid w:val="00ED165A"/>
    <w:rsid w:val="00ED1AC0"/>
    <w:rsid w:val="00F116D4"/>
    <w:rsid w:val="00F50A84"/>
    <w:rsid w:val="00F87681"/>
    <w:rsid w:val="00FA02DB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923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14ACA"/>
    <w:rPr>
      <w:color w:val="0563C1" w:themeColor="hyperlink"/>
      <w:u w:val="single"/>
    </w:rPr>
  </w:style>
  <w:style w:type="character" w:customStyle="1" w:styleId="norm00e1lnychar1">
    <w:name w:val="norm_00e1lny__char1"/>
    <w:rsid w:val="007253F4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7253F4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A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in2out@mhsr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roslava.petrova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elena.pekarova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1AB2BC-D5D3-44FE-AE85-309B3CF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Pekarova Elena</cp:lastModifiedBy>
  <cp:revision>9</cp:revision>
  <dcterms:created xsi:type="dcterms:W3CDTF">2024-12-12T13:18:00Z</dcterms:created>
  <dcterms:modified xsi:type="dcterms:W3CDTF">2024-12-31T12:07:00Z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