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FF3" w:rsidRPr="002F25CA" w:rsidRDefault="00CE4FF3" w:rsidP="00CE4FF3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5CA">
        <w:rPr>
          <w:rFonts w:ascii="Times New Roman" w:hAnsi="Times New Roman" w:cs="Times New Roman"/>
          <w:b/>
          <w:sz w:val="24"/>
          <w:szCs w:val="24"/>
        </w:rPr>
        <w:t>PREDKLADACIA SPRÁVA</w:t>
      </w:r>
    </w:p>
    <w:p w:rsidR="00CE4FF3" w:rsidRPr="009A2448" w:rsidRDefault="00CE4FF3" w:rsidP="00CE4FF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E4FF3" w:rsidRPr="00CE4FF3" w:rsidRDefault="00CE4FF3" w:rsidP="00006E46">
      <w:pPr>
        <w:pStyle w:val="Bezriadkovania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2448">
        <w:rPr>
          <w:rFonts w:ascii="Times New Roman" w:hAnsi="Times New Roman" w:cs="Times New Roman"/>
          <w:sz w:val="24"/>
          <w:szCs w:val="24"/>
        </w:rPr>
        <w:t>Na základe § 70 ods. 2 zákona Národnej rady Slovenske</w:t>
      </w:r>
      <w:r>
        <w:rPr>
          <w:rFonts w:ascii="Times New Roman" w:hAnsi="Times New Roman" w:cs="Times New Roman"/>
          <w:sz w:val="24"/>
          <w:szCs w:val="24"/>
        </w:rPr>
        <w:t xml:space="preserve">j republiky č. 350/1996 Z. </w:t>
      </w:r>
      <w:r w:rsidRPr="009A2448">
        <w:rPr>
          <w:rFonts w:ascii="Times New Roman" w:hAnsi="Times New Roman" w:cs="Times New Roman"/>
          <w:sz w:val="24"/>
          <w:szCs w:val="24"/>
        </w:rPr>
        <w:t>z. o rokovacom poriadku Národnej rady Slovenskej republiky</w:t>
      </w:r>
      <w:r>
        <w:rPr>
          <w:rFonts w:ascii="Times New Roman" w:hAnsi="Times New Roman" w:cs="Times New Roman"/>
          <w:sz w:val="24"/>
          <w:szCs w:val="24"/>
        </w:rPr>
        <w:t xml:space="preserve"> v znení zákona č. 399/2015 Z. </w:t>
      </w:r>
      <w:r w:rsidRPr="009A2448">
        <w:rPr>
          <w:rFonts w:ascii="Times New Roman" w:hAnsi="Times New Roman" w:cs="Times New Roman"/>
          <w:sz w:val="24"/>
          <w:szCs w:val="24"/>
        </w:rPr>
        <w:t xml:space="preserve">z. </w:t>
      </w:r>
      <w:r>
        <w:rPr>
          <w:rFonts w:ascii="Times New Roman" w:hAnsi="Times New Roman" w:cs="Times New Roman"/>
          <w:sz w:val="24"/>
          <w:szCs w:val="24"/>
        </w:rPr>
        <w:t>a podľa čl. 32</w:t>
      </w:r>
      <w:r w:rsidRPr="009A2448">
        <w:rPr>
          <w:rFonts w:ascii="Times New Roman" w:hAnsi="Times New Roman" w:cs="Times New Roman"/>
          <w:sz w:val="24"/>
          <w:szCs w:val="24"/>
        </w:rPr>
        <w:t xml:space="preserve"> Legislatívnych pravidiel vlády Slovenskej republiky Ministerstvo vnútra Slovenskej republiky (ďalej len ,,ministerstvo vnútra“) ako ústredný </w:t>
      </w:r>
      <w:r w:rsidRPr="00CE4FF3">
        <w:rPr>
          <w:rFonts w:ascii="Times New Roman" w:hAnsi="Times New Roman" w:cs="Times New Roman"/>
          <w:sz w:val="24"/>
          <w:szCs w:val="24"/>
        </w:rPr>
        <w:t>orgán št</w:t>
      </w:r>
      <w:r w:rsidR="00F06C7B">
        <w:rPr>
          <w:rFonts w:ascii="Times New Roman" w:hAnsi="Times New Roman" w:cs="Times New Roman"/>
          <w:sz w:val="24"/>
          <w:szCs w:val="24"/>
        </w:rPr>
        <w:t xml:space="preserve">átnej správy pre Policajný zbor a Hasičský a záchranný zbor </w:t>
      </w:r>
      <w:r w:rsidRPr="00CE4FF3">
        <w:rPr>
          <w:rFonts w:ascii="Times New Roman" w:hAnsi="Times New Roman" w:cs="Times New Roman"/>
          <w:sz w:val="24"/>
          <w:szCs w:val="24"/>
        </w:rPr>
        <w:t xml:space="preserve">predkladá návrh poslancov Národnej rady Slovenskej republiky Samuela </w:t>
      </w:r>
      <w:r w:rsidR="00DD72DF" w:rsidRPr="00CE4FF3">
        <w:rPr>
          <w:rFonts w:ascii="Times New Roman" w:hAnsi="Times New Roman" w:cs="Times New Roman"/>
          <w:sz w:val="24"/>
          <w:szCs w:val="24"/>
        </w:rPr>
        <w:t>MIGAĽA</w:t>
      </w:r>
      <w:r w:rsidRPr="00CE4FF3">
        <w:rPr>
          <w:rFonts w:ascii="Times New Roman" w:hAnsi="Times New Roman" w:cs="Times New Roman"/>
          <w:sz w:val="24"/>
          <w:szCs w:val="24"/>
        </w:rPr>
        <w:t xml:space="preserve">, Jána </w:t>
      </w:r>
      <w:r w:rsidR="00DD72DF" w:rsidRPr="00CE4FF3">
        <w:rPr>
          <w:rFonts w:ascii="Times New Roman" w:hAnsi="Times New Roman" w:cs="Times New Roman"/>
          <w:sz w:val="24"/>
          <w:szCs w:val="24"/>
        </w:rPr>
        <w:t>FERENČÁKA</w:t>
      </w:r>
      <w:r w:rsidRPr="00CE4FF3">
        <w:rPr>
          <w:rFonts w:ascii="Times New Roman" w:hAnsi="Times New Roman" w:cs="Times New Roman"/>
          <w:sz w:val="24"/>
          <w:szCs w:val="24"/>
        </w:rPr>
        <w:t xml:space="preserve">, Romana </w:t>
      </w:r>
      <w:r w:rsidR="00DD72DF" w:rsidRPr="00CE4FF3">
        <w:rPr>
          <w:rFonts w:ascii="Times New Roman" w:hAnsi="Times New Roman" w:cs="Times New Roman"/>
          <w:sz w:val="24"/>
          <w:szCs w:val="24"/>
        </w:rPr>
        <w:t>MALATINCA</w:t>
      </w:r>
      <w:r w:rsidRPr="00CE4FF3">
        <w:rPr>
          <w:rFonts w:ascii="Times New Roman" w:hAnsi="Times New Roman" w:cs="Times New Roman"/>
          <w:sz w:val="24"/>
          <w:szCs w:val="24"/>
        </w:rPr>
        <w:t xml:space="preserve"> a Radomíra </w:t>
      </w:r>
      <w:bookmarkStart w:id="0" w:name="_GoBack"/>
      <w:r w:rsidR="00DD72DF" w:rsidRPr="00CE4FF3">
        <w:rPr>
          <w:rFonts w:ascii="Times New Roman" w:hAnsi="Times New Roman" w:cs="Times New Roman"/>
          <w:sz w:val="24"/>
          <w:szCs w:val="24"/>
        </w:rPr>
        <w:t>ŠALITROŠA</w:t>
      </w:r>
      <w:bookmarkEnd w:id="0"/>
      <w:r w:rsidRPr="00CE4FF3">
        <w:rPr>
          <w:rFonts w:ascii="Times New Roman" w:hAnsi="Times New Roman" w:cs="Times New Roman"/>
          <w:sz w:val="24"/>
          <w:szCs w:val="24"/>
        </w:rPr>
        <w:t xml:space="preserve"> na vydanie zákona, ktorým</w:t>
      </w:r>
      <w:r w:rsidRPr="00CE4FF3">
        <w:rPr>
          <w:rFonts w:ascii="Times New Roman" w:hAnsi="Times New Roman" w:cs="Times New Roman"/>
          <w:bCs/>
          <w:sz w:val="24"/>
          <w:szCs w:val="24"/>
        </w:rPr>
        <w:t xml:space="preserve"> sa mení a dopĺňa zákon č. 328/2002 Z. z. o sociálnom zabezpečení policajtov a vojakov a o zmene a doplnení niektorých zákonov v znení neskorších predpisov</w:t>
      </w:r>
      <w:r w:rsidRPr="00CE4FF3">
        <w:rPr>
          <w:rFonts w:ascii="Times New Roman" w:hAnsi="Times New Roman" w:cs="Times New Roman"/>
          <w:sz w:val="24"/>
          <w:szCs w:val="24"/>
        </w:rPr>
        <w:t xml:space="preserve"> (tlač 599) (ďalej len „poslanecký návrh zákona“).</w:t>
      </w:r>
    </w:p>
    <w:p w:rsidR="00CE4FF3" w:rsidRPr="009A2448" w:rsidRDefault="00CE4FF3" w:rsidP="00CE4FF3">
      <w:pPr>
        <w:pStyle w:val="Bezriadkovania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4FF3" w:rsidRDefault="00CE4FF3" w:rsidP="00CE4FF3">
      <w:pPr>
        <w:pStyle w:val="Bezriadkovania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9A2448">
        <w:rPr>
          <w:rStyle w:val="Siln"/>
          <w:rFonts w:ascii="Times New Roman" w:hAnsi="Times New Roman" w:cs="Times New Roman"/>
          <w:sz w:val="24"/>
          <w:szCs w:val="24"/>
        </w:rPr>
        <w:t>Všeobecne</w:t>
      </w:r>
    </w:p>
    <w:p w:rsidR="00CE4FF3" w:rsidRPr="00B82F13" w:rsidRDefault="00F618CA" w:rsidP="00CE4FF3">
      <w:pPr>
        <w:pStyle w:val="Normlnywebov"/>
        <w:spacing w:before="0" w:beforeAutospacing="0" w:after="120" w:afterAutospacing="0" w:line="240" w:lineRule="auto"/>
        <w:ind w:firstLine="284"/>
        <w:jc w:val="both"/>
      </w:pPr>
      <w:r>
        <w:rPr>
          <w:bCs/>
          <w:color w:val="000000"/>
          <w:shd w:val="clear" w:color="auto" w:fill="FFFFFF"/>
        </w:rPr>
        <w:t xml:space="preserve">Poslaneckým </w:t>
      </w:r>
      <w:r w:rsidR="00CE4FF3">
        <w:rPr>
          <w:bCs/>
          <w:color w:val="000000"/>
          <w:shd w:val="clear" w:color="auto" w:fill="FFFFFF"/>
        </w:rPr>
        <w:t>návrhom</w:t>
      </w:r>
      <w:r w:rsidR="00CE4FF3" w:rsidRPr="009A2448">
        <w:rPr>
          <w:bCs/>
          <w:color w:val="000000"/>
          <w:shd w:val="clear" w:color="auto" w:fill="FFFFFF"/>
        </w:rPr>
        <w:t xml:space="preserve"> zákona </w:t>
      </w:r>
      <w:r>
        <w:rPr>
          <w:bCs/>
          <w:color w:val="000000"/>
          <w:shd w:val="clear" w:color="auto" w:fill="FFFFFF"/>
        </w:rPr>
        <w:t xml:space="preserve">sa </w:t>
      </w:r>
      <w:r w:rsidR="00CE4FF3">
        <w:rPr>
          <w:bCs/>
          <w:color w:val="000000"/>
          <w:shd w:val="clear" w:color="auto" w:fill="FFFFFF"/>
        </w:rPr>
        <w:t xml:space="preserve">má </w:t>
      </w:r>
      <w:r w:rsidR="00CE4FF3" w:rsidRPr="00B82F13">
        <w:t>zaviesť nová jednorazová dávka sociálneho zabez</w:t>
      </w:r>
      <w:r w:rsidR="003B6001">
        <w:t xml:space="preserve">pečenia – jednorazový príplatok </w:t>
      </w:r>
      <w:r w:rsidR="00CE4FF3" w:rsidRPr="00B82F13">
        <w:t xml:space="preserve">k úmrtnému, </w:t>
      </w:r>
      <w:r>
        <w:t xml:space="preserve">ktorá je </w:t>
      </w:r>
      <w:r w:rsidR="00CE4FF3" w:rsidRPr="00B82F13">
        <w:t>zaradená do časti výsluhového zabezpečenia policajtov</w:t>
      </w:r>
      <w:r>
        <w:t xml:space="preserve"> </w:t>
      </w:r>
      <w:r w:rsidR="00E8554A">
        <w:t xml:space="preserve">a vojakov </w:t>
      </w:r>
      <w:r>
        <w:t>a má bezprostredne súvisieť a byť</w:t>
      </w:r>
      <w:r w:rsidR="00CE4FF3" w:rsidRPr="00B82F13">
        <w:t xml:space="preserve"> viazaná na tzv. úmrtné.</w:t>
      </w:r>
    </w:p>
    <w:p w:rsidR="00CE4FF3" w:rsidRPr="00B82F13" w:rsidRDefault="003B6001" w:rsidP="003B6001">
      <w:pPr>
        <w:pStyle w:val="Normlnywebov"/>
        <w:spacing w:before="0" w:beforeAutospacing="0" w:after="120" w:afterAutospacing="0" w:line="240" w:lineRule="auto"/>
        <w:ind w:firstLine="284"/>
        <w:jc w:val="both"/>
      </w:pPr>
      <w:r>
        <w:t xml:space="preserve">Podľa predkladateľov </w:t>
      </w:r>
      <w:r w:rsidR="00F618CA">
        <w:t>p</w:t>
      </w:r>
      <w:r w:rsidR="00CE4FF3" w:rsidRPr="00B82F13">
        <w:t>rimárnym účelom</w:t>
      </w:r>
      <w:r w:rsidR="00F618CA">
        <w:t xml:space="preserve"> zavedenia jednorazovej dávky</w:t>
      </w:r>
      <w:r w:rsidR="00CE4FF3" w:rsidRPr="00B82F13">
        <w:t xml:space="preserve"> </w:t>
      </w:r>
      <w:r w:rsidR="00F618CA">
        <w:t>je</w:t>
      </w:r>
      <w:r w:rsidR="00F618CA" w:rsidRPr="00B82F13">
        <w:t xml:space="preserve"> </w:t>
      </w:r>
      <w:r w:rsidR="00CE4FF3" w:rsidRPr="00B82F13">
        <w:t>eliminovať negatívne následky okamžitej a neočakávanej straty sekundárneho príjmu pozostalých osôb pri úmr</w:t>
      </w:r>
      <w:r w:rsidR="00686F5B">
        <w:t xml:space="preserve">tí príslušníka Policajného zboru, </w:t>
      </w:r>
      <w:r w:rsidR="001B4D16">
        <w:t xml:space="preserve">Hasičského a záchranného zboru, </w:t>
      </w:r>
      <w:r w:rsidR="00686F5B">
        <w:t>Horskej záchrannej služby</w:t>
      </w:r>
      <w:r w:rsidR="001B4D16">
        <w:t>, Slovenskej informačnej služby, Národného bezpečnostného úradu, Zboru väzenskej a justičnej stráže a ozbrojeného príslušníka finančnej správy</w:t>
      </w:r>
      <w:r w:rsidR="00686F5B">
        <w:t xml:space="preserve"> (ďalej len „policajt“)</w:t>
      </w:r>
      <w:r w:rsidR="00CE4FF3" w:rsidRPr="00B82F13">
        <w:t>, ku ktorému došlo v dôsledku pracovného úrazu alebo choroby z povolania.</w:t>
      </w:r>
      <w:r>
        <w:t xml:space="preserve"> </w:t>
      </w:r>
      <w:r w:rsidR="00CE4FF3" w:rsidRPr="00B82F13">
        <w:t>Sekundárnym účelom zavedenia jednorazovej dávky je poskytnúť sociálnu istotu formou finančného zabezpečenia pozostalých blízkych</w:t>
      </w:r>
      <w:r>
        <w:t xml:space="preserve"> osôb p</w:t>
      </w:r>
      <w:r w:rsidR="00686F5B">
        <w:t>olicajta</w:t>
      </w:r>
      <w:r>
        <w:t>, na </w:t>
      </w:r>
      <w:r w:rsidR="00CE4FF3" w:rsidRPr="00B82F13">
        <w:t>ktorú je zákonný právny nárok po splnení podmienok viazaných na už existujúcu sociálnu dávku úmrtného a dodatočnú podmienku skončenia služobného pomeru úmrtím pri výkone</w:t>
      </w:r>
      <w:r w:rsidR="00BC6D56">
        <w:t xml:space="preserve"> služby alebo v súvislosti s ním</w:t>
      </w:r>
      <w:r>
        <w:t>. Predkladatelia uvádzajú, že zákonný právny</w:t>
      </w:r>
      <w:r w:rsidR="00CE4FF3" w:rsidRPr="00B82F13">
        <w:t xml:space="preserve"> nár</w:t>
      </w:r>
      <w:r>
        <w:t>ok</w:t>
      </w:r>
      <w:r w:rsidR="00CE4FF3" w:rsidRPr="00B82F13">
        <w:t xml:space="preserve"> </w:t>
      </w:r>
      <w:r>
        <w:t>bude jedným z mnohých</w:t>
      </w:r>
      <w:r w:rsidR="00CE4FF3" w:rsidRPr="00B82F13">
        <w:t xml:space="preserve"> motivačných faktorov, ktoré </w:t>
      </w:r>
      <w:r>
        <w:t>zatraktívnia</w:t>
      </w:r>
      <w:r w:rsidR="00CE4FF3" w:rsidRPr="00B82F13">
        <w:t xml:space="preserve"> nábor </w:t>
      </w:r>
      <w:r>
        <w:t xml:space="preserve">do služobného pomeru </w:t>
      </w:r>
      <w:r w:rsidR="00686F5B">
        <w:t>policajta</w:t>
      </w:r>
      <w:r>
        <w:t xml:space="preserve"> a zároveň poskytnú</w:t>
      </w:r>
      <w:r w:rsidR="00CE4FF3" w:rsidRPr="00B82F13">
        <w:t xml:space="preserve"> zvýšenie </w:t>
      </w:r>
      <w:r>
        <w:t xml:space="preserve">sociálnych istôt </w:t>
      </w:r>
      <w:r w:rsidR="00CE4FF3" w:rsidRPr="00B82F13">
        <w:t>policajtov v</w:t>
      </w:r>
      <w:r>
        <w:t> už existujúcich služobných pomeroch</w:t>
      </w:r>
      <w:r w:rsidR="00CE4FF3" w:rsidRPr="00B82F13">
        <w:t>.</w:t>
      </w:r>
    </w:p>
    <w:p w:rsidR="00CE4FF3" w:rsidRPr="00B82F13" w:rsidRDefault="00686F5B" w:rsidP="00CE4FF3">
      <w:pPr>
        <w:pStyle w:val="Odsekzoznamu"/>
        <w:spacing w:after="120" w:line="240" w:lineRule="auto"/>
        <w:ind w:left="0" w:firstLine="284"/>
        <w:contextualSpacing w:val="0"/>
        <w:jc w:val="both"/>
        <w:rPr>
          <w:rStyle w:val="awspan"/>
          <w:rFonts w:ascii="Times New Roman" w:hAnsi="Times New Roman" w:cs="Times New Roman"/>
          <w:sz w:val="24"/>
          <w:szCs w:val="24"/>
        </w:rPr>
      </w:pPr>
      <w:r>
        <w:rPr>
          <w:rStyle w:val="awspan"/>
          <w:rFonts w:ascii="Times New Roman" w:hAnsi="Times New Roman" w:cs="Times New Roman"/>
          <w:sz w:val="24"/>
          <w:szCs w:val="24"/>
        </w:rPr>
        <w:t>Predkladatelia predpokladajú</w:t>
      </w:r>
      <w:r w:rsidR="00CE4FF3" w:rsidRPr="00B82F13">
        <w:rPr>
          <w:rStyle w:val="awspan"/>
          <w:rFonts w:ascii="Times New Roman" w:hAnsi="Times New Roman" w:cs="Times New Roman"/>
          <w:sz w:val="24"/>
          <w:szCs w:val="24"/>
        </w:rPr>
        <w:t xml:space="preserve"> negatívny vplyv</w:t>
      </w:r>
      <w:r w:rsidR="00CE4FF3" w:rsidRPr="00B82F13">
        <w:rPr>
          <w:rStyle w:val="awspan"/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="00CE4FF3" w:rsidRPr="00B82F13">
        <w:rPr>
          <w:rStyle w:val="awspan"/>
          <w:rFonts w:ascii="Times New Roman" w:hAnsi="Times New Roman" w:cs="Times New Roman"/>
          <w:sz w:val="24"/>
          <w:szCs w:val="24"/>
        </w:rPr>
        <w:t>na</w:t>
      </w:r>
      <w:r w:rsidR="00CE4FF3" w:rsidRPr="00B82F13">
        <w:rPr>
          <w:rStyle w:val="awspan"/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="00CE4FF3" w:rsidRPr="00B82F13">
        <w:rPr>
          <w:rStyle w:val="awspan"/>
          <w:rFonts w:ascii="Times New Roman" w:hAnsi="Times New Roman" w:cs="Times New Roman"/>
          <w:sz w:val="24"/>
          <w:szCs w:val="24"/>
        </w:rPr>
        <w:t>rozpočet</w:t>
      </w:r>
      <w:r w:rsidR="00CE4FF3" w:rsidRPr="00B82F13">
        <w:rPr>
          <w:rStyle w:val="awspan"/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="00CE4FF3" w:rsidRPr="00B82F13">
        <w:rPr>
          <w:rStyle w:val="awspan"/>
          <w:rFonts w:ascii="Times New Roman" w:hAnsi="Times New Roman" w:cs="Times New Roman"/>
          <w:sz w:val="24"/>
          <w:szCs w:val="24"/>
        </w:rPr>
        <w:t>verejnej</w:t>
      </w:r>
      <w:r w:rsidR="00CE4FF3" w:rsidRPr="00B82F13">
        <w:rPr>
          <w:rStyle w:val="awspan"/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="00CE4FF3" w:rsidRPr="00B82F13">
        <w:rPr>
          <w:rStyle w:val="awspan"/>
          <w:rFonts w:ascii="Times New Roman" w:hAnsi="Times New Roman" w:cs="Times New Roman"/>
          <w:sz w:val="24"/>
          <w:szCs w:val="24"/>
        </w:rPr>
        <w:t xml:space="preserve">správy, </w:t>
      </w:r>
      <w:r>
        <w:rPr>
          <w:rStyle w:val="awspan"/>
          <w:rFonts w:ascii="Times New Roman" w:hAnsi="Times New Roman" w:cs="Times New Roman"/>
          <w:sz w:val="24"/>
          <w:szCs w:val="24"/>
        </w:rPr>
        <w:t xml:space="preserve">nepredpokladajú </w:t>
      </w:r>
      <w:r w:rsidR="00CE4FF3" w:rsidRPr="00B82F13">
        <w:rPr>
          <w:rStyle w:val="awspan"/>
          <w:rFonts w:ascii="Times New Roman" w:hAnsi="Times New Roman" w:cs="Times New Roman"/>
          <w:sz w:val="24"/>
          <w:szCs w:val="24"/>
        </w:rPr>
        <w:t>vplyv na podnikateľské</w:t>
      </w:r>
      <w:r w:rsidR="00CE4FF3" w:rsidRPr="00B82F13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CE4FF3" w:rsidRPr="00B82F13">
        <w:rPr>
          <w:rStyle w:val="awspan"/>
          <w:rFonts w:ascii="Times New Roman" w:hAnsi="Times New Roman" w:cs="Times New Roman"/>
          <w:sz w:val="24"/>
          <w:szCs w:val="24"/>
        </w:rPr>
        <w:t>prostredie,</w:t>
      </w:r>
      <w:r w:rsidR="00CE4FF3" w:rsidRPr="00B82F13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CE4FF3" w:rsidRPr="00B82F13">
        <w:rPr>
          <w:rStyle w:val="awspan"/>
          <w:rFonts w:ascii="Times New Roman" w:hAnsi="Times New Roman" w:cs="Times New Roman"/>
          <w:sz w:val="24"/>
          <w:szCs w:val="24"/>
        </w:rPr>
        <w:t>životné</w:t>
      </w:r>
      <w:r w:rsidR="003E2A1E">
        <w:rPr>
          <w:rStyle w:val="awspan"/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="00CE4FF3" w:rsidRPr="00B82F13">
        <w:rPr>
          <w:rStyle w:val="awspan"/>
          <w:rFonts w:ascii="Times New Roman" w:hAnsi="Times New Roman" w:cs="Times New Roman"/>
          <w:sz w:val="24"/>
          <w:szCs w:val="24"/>
        </w:rPr>
        <w:t xml:space="preserve">prostredie, </w:t>
      </w:r>
      <w:r w:rsidR="00CE4FF3" w:rsidRPr="00B82F13">
        <w:rPr>
          <w:rFonts w:ascii="Times New Roman" w:hAnsi="Times New Roman" w:cs="Times New Roman"/>
          <w:sz w:val="24"/>
          <w:szCs w:val="24"/>
        </w:rPr>
        <w:t>služby verejnej správy pre občana,</w:t>
      </w:r>
      <w:r w:rsidR="00CE4FF3" w:rsidRPr="00B82F13">
        <w:rPr>
          <w:rStyle w:val="awspan"/>
          <w:rFonts w:ascii="Times New Roman" w:hAnsi="Times New Roman" w:cs="Times New Roman"/>
          <w:sz w:val="24"/>
          <w:szCs w:val="24"/>
        </w:rPr>
        <w:t xml:space="preserve"> informatizáciu</w:t>
      </w:r>
      <w:r w:rsidR="00CE4FF3" w:rsidRPr="00B82F13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Style w:val="awspan"/>
          <w:rFonts w:ascii="Times New Roman" w:hAnsi="Times New Roman" w:cs="Times New Roman"/>
          <w:sz w:val="24"/>
          <w:szCs w:val="24"/>
        </w:rPr>
        <w:t>spoločnosti či</w:t>
      </w:r>
      <w:r w:rsidR="00CE4FF3" w:rsidRPr="00B82F13">
        <w:rPr>
          <w:rStyle w:val="awspan"/>
          <w:rFonts w:ascii="Times New Roman" w:hAnsi="Times New Roman" w:cs="Times New Roman"/>
          <w:sz w:val="24"/>
          <w:szCs w:val="24"/>
        </w:rPr>
        <w:t xml:space="preserve"> vplyvy</w:t>
      </w:r>
      <w:r w:rsidR="00BC6D56">
        <w:rPr>
          <w:rStyle w:val="awspan"/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="00CE4FF3" w:rsidRPr="00B82F13">
        <w:rPr>
          <w:rStyle w:val="awspan"/>
          <w:rFonts w:ascii="Times New Roman" w:hAnsi="Times New Roman" w:cs="Times New Roman"/>
          <w:sz w:val="24"/>
          <w:szCs w:val="24"/>
        </w:rPr>
        <w:t>na</w:t>
      </w:r>
      <w:r w:rsidR="00CE4FF3" w:rsidRPr="00B82F13">
        <w:rPr>
          <w:rFonts w:ascii="Times New Roman" w:hAnsi="Times New Roman" w:cs="Times New Roman"/>
          <w:sz w:val="24"/>
          <w:szCs w:val="24"/>
        </w:rPr>
        <w:t xml:space="preserve"> manželstvo, rodičovstvo a rodinu</w:t>
      </w:r>
      <w:r w:rsidR="00CE4FF3" w:rsidRPr="00B82F13">
        <w:rPr>
          <w:rStyle w:val="awspan"/>
          <w:rFonts w:ascii="Times New Roman" w:hAnsi="Times New Roman" w:cs="Times New Roman"/>
          <w:sz w:val="24"/>
          <w:szCs w:val="24"/>
        </w:rPr>
        <w:t xml:space="preserve"> a</w:t>
      </w:r>
      <w:r>
        <w:rPr>
          <w:rStyle w:val="awspan"/>
          <w:rFonts w:ascii="Times New Roman" w:hAnsi="Times New Roman" w:cs="Times New Roman"/>
          <w:sz w:val="24"/>
          <w:szCs w:val="24"/>
        </w:rPr>
        <w:t xml:space="preserve"> predpokladajú tak </w:t>
      </w:r>
      <w:r w:rsidR="00CE4FF3" w:rsidRPr="00B82F13">
        <w:rPr>
          <w:rStyle w:val="awspan"/>
          <w:rFonts w:ascii="Times New Roman" w:hAnsi="Times New Roman" w:cs="Times New Roman"/>
          <w:sz w:val="24"/>
          <w:szCs w:val="24"/>
        </w:rPr>
        <w:t>pozitívne i negatívne sociálne</w:t>
      </w:r>
      <w:r w:rsidR="00CE4FF3" w:rsidRPr="00B82F13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CE4FF3" w:rsidRPr="00B82F13">
        <w:rPr>
          <w:rStyle w:val="awspan"/>
          <w:rFonts w:ascii="Times New Roman" w:hAnsi="Times New Roman" w:cs="Times New Roman"/>
          <w:sz w:val="24"/>
          <w:szCs w:val="24"/>
        </w:rPr>
        <w:t>vplyvy</w:t>
      </w:r>
      <w:r w:rsidR="00CE4FF3" w:rsidRPr="00B82F13">
        <w:rPr>
          <w:rFonts w:ascii="Times New Roman" w:hAnsi="Times New Roman" w:cs="Times New Roman"/>
          <w:sz w:val="24"/>
          <w:szCs w:val="24"/>
        </w:rPr>
        <w:t>.</w:t>
      </w:r>
    </w:p>
    <w:p w:rsidR="00CE4FF3" w:rsidRPr="009A2448" w:rsidRDefault="00CE4FF3" w:rsidP="00CE4FF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E4FF3" w:rsidRDefault="00CE4FF3" w:rsidP="00CE4FF3">
      <w:pPr>
        <w:pStyle w:val="Bezriadkovania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9A2448">
        <w:rPr>
          <w:rStyle w:val="Siln"/>
          <w:rFonts w:ascii="Times New Roman" w:hAnsi="Times New Roman" w:cs="Times New Roman"/>
          <w:sz w:val="24"/>
          <w:szCs w:val="24"/>
        </w:rPr>
        <w:t>Stanovisko</w:t>
      </w:r>
      <w:r w:rsidR="005E67F0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</w:p>
    <w:p w:rsidR="00CE4FF3" w:rsidRPr="009A2448" w:rsidRDefault="00CE4FF3" w:rsidP="00CE4FF3">
      <w:pPr>
        <w:pStyle w:val="Bezriadkovania"/>
        <w:jc w:val="both"/>
        <w:rPr>
          <w:rStyle w:val="Siln"/>
          <w:rFonts w:ascii="Times New Roman" w:hAnsi="Times New Roman" w:cs="Times New Roman"/>
          <w:sz w:val="24"/>
          <w:szCs w:val="24"/>
        </w:rPr>
      </w:pPr>
    </w:p>
    <w:p w:rsidR="00837ACD" w:rsidRPr="00FB251D" w:rsidRDefault="00837ACD" w:rsidP="00837A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7ACD">
        <w:rPr>
          <w:rFonts w:ascii="Times New Roman" w:hAnsi="Times New Roman" w:cs="Times New Roman"/>
          <w:sz w:val="24"/>
          <w:szCs w:val="24"/>
        </w:rPr>
        <w:t>V</w:t>
      </w:r>
      <w:r w:rsidRPr="00837ACD">
        <w:rPr>
          <w:rFonts w:ascii="Times New Roman" w:hAnsi="Times New Roman" w:cs="Times New Roman"/>
          <w:bCs/>
          <w:sz w:val="24"/>
          <w:szCs w:val="24"/>
        </w:rPr>
        <w:t xml:space="preserve"> materiáli chýba analýza vplyvov  na rozpočet verejnej správy na rok 2025 a ďalšie roky a konkrétne na rozpočet ministerstva vnútra, preto ju </w:t>
      </w:r>
      <w:r w:rsidR="00BC6D56">
        <w:rPr>
          <w:rFonts w:ascii="Times New Roman" w:hAnsi="Times New Roman" w:cs="Times New Roman"/>
          <w:bCs/>
          <w:sz w:val="24"/>
          <w:szCs w:val="24"/>
        </w:rPr>
        <w:t xml:space="preserve">ministerstvo vnútra </w:t>
      </w:r>
      <w:r w:rsidR="00AE46AE">
        <w:rPr>
          <w:rFonts w:ascii="Times New Roman" w:hAnsi="Times New Roman" w:cs="Times New Roman"/>
          <w:bCs/>
          <w:sz w:val="24"/>
          <w:szCs w:val="24"/>
        </w:rPr>
        <w:t>navrhuje doplniť. M</w:t>
      </w:r>
      <w:r w:rsidRPr="00837ACD">
        <w:rPr>
          <w:rFonts w:ascii="Times New Roman" w:hAnsi="Times New Roman" w:cs="Times New Roman"/>
          <w:bCs/>
          <w:sz w:val="24"/>
          <w:szCs w:val="24"/>
        </w:rPr>
        <w:t>inisterstvo vnútra nemá v rozpočte na rok 2025 voľné finančné prostriedky</w:t>
      </w:r>
      <w:r w:rsidR="003E2A1E">
        <w:rPr>
          <w:rFonts w:ascii="Times New Roman" w:hAnsi="Times New Roman" w:cs="Times New Roman"/>
          <w:bCs/>
          <w:sz w:val="24"/>
          <w:szCs w:val="24"/>
        </w:rPr>
        <w:t>,</w:t>
      </w:r>
      <w:r w:rsidRPr="00837ACD">
        <w:rPr>
          <w:rFonts w:ascii="Times New Roman" w:hAnsi="Times New Roman" w:cs="Times New Roman"/>
          <w:bCs/>
          <w:sz w:val="24"/>
          <w:szCs w:val="24"/>
        </w:rPr>
        <w:t xml:space="preserve"> a preto v prípade schválenia návrhu zákona žiadame zabezpečiť finančné prostriedky v prospech kapitoly ministerstva vnútra na uvedený účel. </w:t>
      </w:r>
    </w:p>
    <w:p w:rsidR="00FB251D" w:rsidRPr="00837ACD" w:rsidRDefault="00FB251D" w:rsidP="00FB251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7ACD" w:rsidRDefault="00837ACD" w:rsidP="00FB251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37ACD">
        <w:rPr>
          <w:rFonts w:ascii="Times New Roman" w:hAnsi="Times New Roman" w:cs="Times New Roman"/>
          <w:sz w:val="24"/>
          <w:szCs w:val="24"/>
        </w:rPr>
        <w:t xml:space="preserve">V tejto súvislosti uvádzame, že zákon č. </w:t>
      </w:r>
      <w:r w:rsidRPr="00837ACD">
        <w:rPr>
          <w:rFonts w:ascii="Times New Roman" w:hAnsi="Times New Roman" w:cs="Times New Roman"/>
          <w:bCs/>
          <w:sz w:val="24"/>
          <w:szCs w:val="24"/>
        </w:rPr>
        <w:t>328/2002 Z. z. o sociálnom zabezpečení policajtov a vojakov a o zmene a doplnení niektorých zákonov v znení neskorších predpisov</w:t>
      </w:r>
      <w:r w:rsidR="00006E46">
        <w:rPr>
          <w:rFonts w:ascii="Times New Roman" w:hAnsi="Times New Roman" w:cs="Times New Roman"/>
          <w:bCs/>
          <w:sz w:val="24"/>
          <w:szCs w:val="24"/>
        </w:rPr>
        <w:t xml:space="preserve"> (ďalej len „zákon č. 328/2002 Z. z.“)</w:t>
      </w:r>
      <w:r w:rsidRPr="00837ACD">
        <w:rPr>
          <w:rFonts w:ascii="Times New Roman" w:hAnsi="Times New Roman" w:cs="Times New Roman"/>
          <w:bCs/>
          <w:sz w:val="24"/>
          <w:szCs w:val="24"/>
        </w:rPr>
        <w:t xml:space="preserve"> pod p</w:t>
      </w:r>
      <w:r w:rsidRPr="00837ACD">
        <w:rPr>
          <w:rFonts w:ascii="Times New Roman" w:hAnsi="Times New Roman" w:cs="Times New Roman"/>
          <w:sz w:val="24"/>
          <w:szCs w:val="24"/>
        </w:rPr>
        <w:t xml:space="preserve">ojmom policajt rozumie príslušníka Policajného zboru, Hasičského a záchranného zboru, Horskej záchrannej služby, Slovenskej informačnej služby, Národného bezpečnostného úradu, Zboru väzenskej a justičnej stráže a ozbrojeného príslušníka finančnej správy. Bude potrebné rátať s finančnými dopadmi </w:t>
      </w:r>
      <w:r>
        <w:rPr>
          <w:rFonts w:ascii="Times New Roman" w:hAnsi="Times New Roman" w:cs="Times New Roman"/>
          <w:sz w:val="24"/>
          <w:szCs w:val="24"/>
        </w:rPr>
        <w:t xml:space="preserve">nielen pre príslušníkov, ktorí </w:t>
      </w:r>
      <w:r>
        <w:rPr>
          <w:rFonts w:ascii="Times New Roman" w:hAnsi="Times New Roman" w:cs="Times New Roman"/>
          <w:sz w:val="24"/>
          <w:szCs w:val="24"/>
        </w:rPr>
        <w:lastRenderedPageBreak/>
        <w:t>patria do rezortu vnútra</w:t>
      </w:r>
      <w:r w:rsidR="00FB251D">
        <w:rPr>
          <w:rFonts w:ascii="Times New Roman" w:hAnsi="Times New Roman" w:cs="Times New Roman"/>
          <w:sz w:val="24"/>
          <w:szCs w:val="24"/>
        </w:rPr>
        <w:t xml:space="preserve"> či obrany</w:t>
      </w:r>
      <w:r>
        <w:rPr>
          <w:rFonts w:ascii="Times New Roman" w:hAnsi="Times New Roman" w:cs="Times New Roman"/>
          <w:sz w:val="24"/>
          <w:szCs w:val="24"/>
        </w:rPr>
        <w:t>, ale aj pre príslušníkov vymenovaných bezpečnostných zborov</w:t>
      </w:r>
      <w:r w:rsidRPr="00837ACD">
        <w:rPr>
          <w:rFonts w:ascii="Times New Roman" w:hAnsi="Times New Roman" w:cs="Times New Roman"/>
          <w:sz w:val="24"/>
          <w:szCs w:val="24"/>
        </w:rPr>
        <w:t>.</w:t>
      </w:r>
    </w:p>
    <w:p w:rsidR="00FB251D" w:rsidRPr="00FB251D" w:rsidRDefault="00FB251D" w:rsidP="00FB251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DC698C" w:rsidRPr="00006E46" w:rsidRDefault="00837ACD" w:rsidP="00006E46">
      <w:pPr>
        <w:pStyle w:val="Odsekzoznamu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BE1">
        <w:rPr>
          <w:rFonts w:ascii="Times New Roman" w:hAnsi="Times New Roman" w:cs="Times New Roman"/>
          <w:bCs/>
          <w:sz w:val="24"/>
          <w:szCs w:val="24"/>
        </w:rPr>
        <w:t xml:space="preserve">Navrhovaná právna úprava opomína nárok pre profesionálnych vojakov, ktorých sociálne zabezpečenie je taktiež upravené zákonom č. 328/2002 Z. z. </w:t>
      </w:r>
      <w:r w:rsidR="00CE0BE1" w:rsidRPr="00CE4FF3">
        <w:rPr>
          <w:rFonts w:ascii="Times New Roman" w:hAnsi="Times New Roman" w:cs="Times New Roman"/>
          <w:bCs/>
          <w:sz w:val="24"/>
          <w:szCs w:val="24"/>
        </w:rPr>
        <w:t>o sociálnom zabezpečení policajtov a vojakov a o zmene a doplnení niektorých zákonov v znení neskorších predpisov</w:t>
      </w:r>
      <w:r w:rsidR="00CE0BE1">
        <w:rPr>
          <w:rFonts w:ascii="Times New Roman" w:hAnsi="Times New Roman" w:cs="Times New Roman"/>
          <w:bCs/>
          <w:sz w:val="24"/>
          <w:szCs w:val="24"/>
        </w:rPr>
        <w:t xml:space="preserve"> (ďalej len „zákon č. 328/2002 Z. z.“).</w:t>
      </w:r>
      <w:r w:rsidR="00CE0BE1" w:rsidRPr="00CE4FF3">
        <w:rPr>
          <w:rFonts w:ascii="Times New Roman" w:hAnsi="Times New Roman" w:cs="Times New Roman"/>
          <w:sz w:val="24"/>
          <w:szCs w:val="24"/>
        </w:rPr>
        <w:t xml:space="preserve"> </w:t>
      </w:r>
      <w:r w:rsidRPr="00CE0BE1">
        <w:rPr>
          <w:rFonts w:ascii="Times New Roman" w:hAnsi="Times New Roman" w:cs="Times New Roman"/>
          <w:bCs/>
          <w:sz w:val="24"/>
          <w:szCs w:val="24"/>
        </w:rPr>
        <w:t>Zákon č. 328/2002 Z. z. neupravuje inú dávku výsluhového zabezpečenia, na ktorú by mala nárok len jedna z uvád</w:t>
      </w:r>
      <w:r w:rsidR="00CE0BE1">
        <w:rPr>
          <w:rFonts w:ascii="Times New Roman" w:hAnsi="Times New Roman" w:cs="Times New Roman"/>
          <w:bCs/>
          <w:sz w:val="24"/>
          <w:szCs w:val="24"/>
        </w:rPr>
        <w:t>zaných skupín osôb (len policajti</w:t>
      </w:r>
      <w:r w:rsidRPr="00CE0BE1">
        <w:rPr>
          <w:rFonts w:ascii="Times New Roman" w:hAnsi="Times New Roman" w:cs="Times New Roman"/>
          <w:bCs/>
          <w:sz w:val="24"/>
          <w:szCs w:val="24"/>
        </w:rPr>
        <w:t xml:space="preserve"> alebo len profesionálni vojaci). </w:t>
      </w:r>
      <w:r w:rsidR="00EE70C8" w:rsidRPr="00CE0BE1">
        <w:rPr>
          <w:rFonts w:ascii="Times New Roman" w:eastAsia="Calibri" w:hAnsi="Times New Roman" w:cs="Times New Roman"/>
          <w:sz w:val="24"/>
          <w:szCs w:val="24"/>
        </w:rPr>
        <w:t>N</w:t>
      </w:r>
      <w:r w:rsidRPr="00CE0BE1">
        <w:rPr>
          <w:rFonts w:ascii="Times New Roman" w:eastAsia="Calibri" w:hAnsi="Times New Roman" w:cs="Times New Roman"/>
          <w:sz w:val="24"/>
          <w:szCs w:val="24"/>
        </w:rPr>
        <w:t xml:space="preserve">avrhovaná právna úprava zakotvujúca nárok na jednorazový príplatok k úmrtnému </w:t>
      </w:r>
      <w:r w:rsidR="00CE0BE1">
        <w:rPr>
          <w:rFonts w:ascii="Times New Roman" w:eastAsia="Calibri" w:hAnsi="Times New Roman" w:cs="Times New Roman"/>
          <w:sz w:val="24"/>
          <w:szCs w:val="24"/>
        </w:rPr>
        <w:t>len pre policajta</w:t>
      </w:r>
      <w:r w:rsidRPr="00CE0BE1">
        <w:rPr>
          <w:rFonts w:ascii="Times New Roman" w:eastAsia="Calibri" w:hAnsi="Times New Roman" w:cs="Times New Roman"/>
          <w:sz w:val="24"/>
          <w:szCs w:val="24"/>
        </w:rPr>
        <w:t xml:space="preserve"> v</w:t>
      </w:r>
      <w:r w:rsidRPr="00CE0BE1">
        <w:rPr>
          <w:rFonts w:ascii="Times New Roman" w:hAnsi="Times New Roman"/>
          <w:sz w:val="24"/>
          <w:szCs w:val="24"/>
        </w:rPr>
        <w:t>ylučuje tento nárok vo vzťahu k </w:t>
      </w:r>
      <w:r w:rsidRPr="00CE0BE1">
        <w:rPr>
          <w:rFonts w:ascii="Times New Roman" w:eastAsia="Calibri" w:hAnsi="Times New Roman" w:cs="Times New Roman"/>
          <w:sz w:val="24"/>
          <w:szCs w:val="24"/>
        </w:rPr>
        <w:t xml:space="preserve">profesionálnemu vojakovi, pričom absentuje </w:t>
      </w:r>
      <w:r w:rsidRPr="00CE0BE1">
        <w:rPr>
          <w:rFonts w:ascii="Times New Roman" w:hAnsi="Times New Roman" w:cs="Times New Roman"/>
          <w:bCs/>
          <w:sz w:val="24"/>
          <w:szCs w:val="24"/>
        </w:rPr>
        <w:t>legitímny dôvod na zavedenie nerovnakého prístupu k nárokom na dávky výsluhového za</w:t>
      </w:r>
      <w:r w:rsidR="00EE70C8" w:rsidRPr="00CE0BE1">
        <w:rPr>
          <w:rFonts w:ascii="Times New Roman" w:hAnsi="Times New Roman" w:cs="Times New Roman"/>
          <w:bCs/>
          <w:sz w:val="24"/>
          <w:szCs w:val="24"/>
        </w:rPr>
        <w:t>bezpečenia upravené v zákone č. </w:t>
      </w:r>
      <w:r w:rsidRPr="00CE0BE1">
        <w:rPr>
          <w:rFonts w:ascii="Times New Roman" w:hAnsi="Times New Roman" w:cs="Times New Roman"/>
          <w:bCs/>
          <w:sz w:val="24"/>
          <w:szCs w:val="24"/>
        </w:rPr>
        <w:t>328/2002 Z. z. tak, ako to vyplýva z navrhovanej právnej úpravy.</w:t>
      </w:r>
      <w:r w:rsidRPr="00CE0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BE1">
        <w:rPr>
          <w:rFonts w:ascii="Times New Roman" w:eastAsia="Calibri" w:hAnsi="Times New Roman" w:cs="Times New Roman"/>
          <w:sz w:val="24"/>
          <w:szCs w:val="24"/>
        </w:rPr>
        <w:t>Z týchto dôvodov právnu úpravu poslaneckého návrhu zákona žiadame rozšíriť aj na profesionálnych vojakov.</w:t>
      </w:r>
    </w:p>
    <w:p w:rsidR="00AE19AC" w:rsidRPr="001B4D16" w:rsidRDefault="00AE19AC" w:rsidP="001B4D1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7ACD" w:rsidRPr="00AA25BD" w:rsidRDefault="00837ACD" w:rsidP="00AA25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25BD">
        <w:rPr>
          <w:rFonts w:ascii="Times New Roman" w:hAnsi="Times New Roman"/>
          <w:sz w:val="24"/>
          <w:szCs w:val="24"/>
        </w:rPr>
        <w:t>K poslaneckému návrhu zákona uplatňujeme nasledovné legislatívno-technické pripomienky:</w:t>
      </w:r>
    </w:p>
    <w:p w:rsidR="00837ACD" w:rsidRPr="00823EB3" w:rsidRDefault="00837ACD" w:rsidP="00837ACD">
      <w:pPr>
        <w:pStyle w:val="Odsekzoznamu"/>
        <w:spacing w:after="0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37ACD" w:rsidRPr="00823EB3" w:rsidRDefault="00837ACD" w:rsidP="00E10B35">
      <w:pPr>
        <w:pStyle w:val="Standard"/>
        <w:widowControl w:val="0"/>
        <w:numPr>
          <w:ilvl w:val="0"/>
          <w:numId w:val="4"/>
        </w:numPr>
        <w:tabs>
          <w:tab w:val="left" w:pos="-39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823EB3">
        <w:rPr>
          <w:rFonts w:ascii="Times New Roman" w:hAnsi="Times New Roman"/>
          <w:bCs/>
          <w:sz w:val="24"/>
          <w:szCs w:val="24"/>
        </w:rPr>
        <w:t xml:space="preserve">V </w:t>
      </w:r>
      <w:r w:rsidR="00AE46AE">
        <w:rPr>
          <w:rFonts w:ascii="Times New Roman" w:hAnsi="Times New Roman"/>
          <w:bCs/>
          <w:sz w:val="24"/>
          <w:szCs w:val="24"/>
        </w:rPr>
        <w:t>názve návrhu zákona navrhujeme n</w:t>
      </w:r>
      <w:r w:rsidRPr="00823EB3">
        <w:rPr>
          <w:rFonts w:ascii="Times New Roman" w:hAnsi="Times New Roman"/>
          <w:bCs/>
          <w:sz w:val="24"/>
          <w:szCs w:val="24"/>
        </w:rPr>
        <w:t>a konci vypustiť bodku a pripojiť tieto slová: „v znení neskorších predpisov“.</w:t>
      </w:r>
    </w:p>
    <w:p w:rsidR="00837ACD" w:rsidRPr="00823EB3" w:rsidRDefault="00837ACD" w:rsidP="00837ACD">
      <w:pPr>
        <w:pStyle w:val="Standard"/>
        <w:widowControl w:val="0"/>
        <w:tabs>
          <w:tab w:val="left" w:pos="-390"/>
          <w:tab w:val="left" w:pos="284"/>
        </w:tabs>
        <w:spacing w:after="0" w:line="240" w:lineRule="auto"/>
        <w:ind w:left="284" w:hanging="360"/>
        <w:jc w:val="both"/>
        <w:rPr>
          <w:rFonts w:ascii="Times New Roman" w:hAnsi="Times New Roman"/>
          <w:bCs/>
          <w:sz w:val="24"/>
          <w:szCs w:val="24"/>
        </w:rPr>
      </w:pPr>
    </w:p>
    <w:p w:rsidR="00837ACD" w:rsidRPr="00823EB3" w:rsidRDefault="00837ACD" w:rsidP="00E10B35">
      <w:pPr>
        <w:pStyle w:val="Standard"/>
        <w:widowControl w:val="0"/>
        <w:numPr>
          <w:ilvl w:val="0"/>
          <w:numId w:val="4"/>
        </w:numPr>
        <w:tabs>
          <w:tab w:val="left" w:pos="-390"/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823EB3">
        <w:rPr>
          <w:rFonts w:ascii="Times New Roman" w:hAnsi="Times New Roman"/>
          <w:bCs/>
          <w:sz w:val="24"/>
          <w:szCs w:val="24"/>
        </w:rPr>
        <w:t>Úvodná veta návrhu zákona má znieť:</w:t>
      </w:r>
    </w:p>
    <w:p w:rsidR="00837ACD" w:rsidRDefault="00837ACD" w:rsidP="00837ACD">
      <w:pPr>
        <w:tabs>
          <w:tab w:val="left" w:pos="426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823EB3">
        <w:rPr>
          <w:rFonts w:ascii="Times New Roman" w:hAnsi="Times New Roman"/>
          <w:sz w:val="24"/>
          <w:szCs w:val="24"/>
        </w:rPr>
        <w:t>Zákon č. 328/2002 Z. z. o sociálnom zabezpečení policajtov a vojakov a o zmene a doplnení niektorých zákonov v znení zákona č. 447/2002 Z. z., zákona č. 534/2002 Z. z., zákona č. 463/2003 Z. z.</w:t>
      </w:r>
      <w:r w:rsidR="00030608">
        <w:rPr>
          <w:rFonts w:ascii="Times New Roman" w:hAnsi="Times New Roman"/>
          <w:sz w:val="24"/>
          <w:szCs w:val="24"/>
        </w:rPr>
        <w:t>, zákona č. 365/2004 Z. z., zákona č. 732/2004 Z. z.</w:t>
      </w:r>
      <w:r w:rsidRPr="00823EB3">
        <w:rPr>
          <w:rFonts w:ascii="Times New Roman" w:hAnsi="Times New Roman"/>
          <w:sz w:val="24"/>
          <w:szCs w:val="24"/>
        </w:rPr>
        <w:t xml:space="preserve">, zákona č. 592/2006 Z. z., zákona č. 274/2007 Z. z., zákona č. 519/2007 Z. z., zákona č. 643/2007 </w:t>
      </w:r>
      <w:r>
        <w:rPr>
          <w:rFonts w:ascii="Times New Roman" w:hAnsi="Times New Roman"/>
          <w:sz w:val="24"/>
          <w:szCs w:val="24"/>
        </w:rPr>
        <w:t>Z. </w:t>
      </w:r>
      <w:r w:rsidRPr="00823EB3">
        <w:rPr>
          <w:rFonts w:ascii="Times New Roman" w:hAnsi="Times New Roman"/>
          <w:sz w:val="24"/>
          <w:szCs w:val="24"/>
        </w:rPr>
        <w:t>z., zákona č. 61/2008 Z. z., zákona č. 445/2008 Z. z., zákona č. 449/2008 Z. z.</w:t>
      </w:r>
      <w:r>
        <w:rPr>
          <w:rFonts w:ascii="Times New Roman" w:hAnsi="Times New Roman"/>
          <w:sz w:val="24"/>
          <w:szCs w:val="24"/>
        </w:rPr>
        <w:t>, zákona č. </w:t>
      </w:r>
      <w:r w:rsidRPr="00823EB3">
        <w:rPr>
          <w:rFonts w:ascii="Times New Roman" w:hAnsi="Times New Roman"/>
          <w:sz w:val="24"/>
          <w:szCs w:val="24"/>
        </w:rPr>
        <w:t>58/2009 Z. z., zákona č. 59/2009 Z. z., zákona č. 70/2009 Z. z., zák</w:t>
      </w:r>
      <w:r w:rsidR="00DB3454">
        <w:rPr>
          <w:rFonts w:ascii="Times New Roman" w:hAnsi="Times New Roman"/>
          <w:sz w:val="24"/>
          <w:szCs w:val="24"/>
        </w:rPr>
        <w:t>ona č. 82/2009 Z. z., zákona č. </w:t>
      </w:r>
      <w:r w:rsidRPr="00823EB3">
        <w:rPr>
          <w:rFonts w:ascii="Times New Roman" w:hAnsi="Times New Roman"/>
          <w:sz w:val="24"/>
          <w:szCs w:val="24"/>
        </w:rPr>
        <w:t>285/2009 Z. z., zákona č. 543/2010 Z. z., zákona č. 220/2011 Z. z.</w:t>
      </w:r>
      <w:r>
        <w:rPr>
          <w:rFonts w:ascii="Times New Roman" w:hAnsi="Times New Roman"/>
          <w:sz w:val="24"/>
          <w:szCs w:val="24"/>
        </w:rPr>
        <w:t>, zákona č. </w:t>
      </w:r>
      <w:r w:rsidRPr="00823EB3">
        <w:rPr>
          <w:rFonts w:ascii="Times New Roman" w:hAnsi="Times New Roman"/>
          <w:sz w:val="24"/>
          <w:szCs w:val="24"/>
        </w:rPr>
        <w:t>185/2012 Z. z., zákona č. 80/2013 Z. z., zákona č. 140/2015 Z. z., zákona č. 281/2015 Z. z., zákona č. 125/2016 Z. z., zákona č. 190/2018 Z. z., zákona č. 35/2019 Z. z.</w:t>
      </w:r>
      <w:r>
        <w:rPr>
          <w:rFonts w:ascii="Times New Roman" w:hAnsi="Times New Roman"/>
          <w:sz w:val="24"/>
          <w:szCs w:val="24"/>
        </w:rPr>
        <w:t>, zákona č. </w:t>
      </w:r>
      <w:r w:rsidR="00DB3454">
        <w:rPr>
          <w:rFonts w:ascii="Times New Roman" w:hAnsi="Times New Roman"/>
          <w:sz w:val="24"/>
          <w:szCs w:val="24"/>
        </w:rPr>
        <w:t>153/2019 Z. z., zákona č. </w:t>
      </w:r>
      <w:r w:rsidRPr="00823EB3">
        <w:rPr>
          <w:rFonts w:ascii="Times New Roman" w:hAnsi="Times New Roman"/>
          <w:sz w:val="24"/>
          <w:szCs w:val="24"/>
        </w:rPr>
        <w:t xml:space="preserve">466/2019 Z. z., zákona č. 46/2020 Z. z., zákona </w:t>
      </w:r>
      <w:r w:rsidR="00644C72">
        <w:rPr>
          <w:rFonts w:ascii="Times New Roman" w:hAnsi="Times New Roman"/>
          <w:sz w:val="24"/>
          <w:szCs w:val="24"/>
        </w:rPr>
        <w:t>č. 296/2020 Z. z., zákona č. 365</w:t>
      </w:r>
      <w:r w:rsidRPr="00823EB3">
        <w:rPr>
          <w:rFonts w:ascii="Times New Roman" w:hAnsi="Times New Roman"/>
          <w:sz w:val="24"/>
          <w:szCs w:val="24"/>
        </w:rPr>
        <w:t>/2020 Z. z., zákona č. 426/2020 Z. z., zákona č. 221/2021 Z. z.</w:t>
      </w:r>
      <w:r>
        <w:rPr>
          <w:rFonts w:ascii="Times New Roman" w:hAnsi="Times New Roman"/>
          <w:sz w:val="24"/>
          <w:szCs w:val="24"/>
        </w:rPr>
        <w:t>, zákona č. </w:t>
      </w:r>
      <w:r w:rsidRPr="00823EB3">
        <w:rPr>
          <w:rFonts w:ascii="Times New Roman" w:hAnsi="Times New Roman"/>
          <w:sz w:val="24"/>
          <w:szCs w:val="24"/>
        </w:rPr>
        <w:t xml:space="preserve">283/2021 Z. z., zákona č. 431/2021 Z. z., zákona č. 125/2022 Z. z., zákona č. 420/2022 </w:t>
      </w:r>
      <w:r>
        <w:rPr>
          <w:rFonts w:ascii="Times New Roman" w:hAnsi="Times New Roman"/>
          <w:sz w:val="24"/>
          <w:szCs w:val="24"/>
        </w:rPr>
        <w:t>Z. </w:t>
      </w:r>
      <w:r w:rsidRPr="00823EB3">
        <w:rPr>
          <w:rFonts w:ascii="Times New Roman" w:hAnsi="Times New Roman"/>
          <w:sz w:val="24"/>
          <w:szCs w:val="24"/>
        </w:rPr>
        <w:t>z., záko</w:t>
      </w:r>
      <w:r w:rsidR="00DB3454">
        <w:rPr>
          <w:rFonts w:ascii="Times New Roman" w:hAnsi="Times New Roman"/>
          <w:sz w:val="24"/>
          <w:szCs w:val="24"/>
        </w:rPr>
        <w:t>na č. 193/2023 Z. z., zákona č. </w:t>
      </w:r>
      <w:r w:rsidRPr="00823EB3">
        <w:rPr>
          <w:rFonts w:ascii="Times New Roman" w:hAnsi="Times New Roman"/>
          <w:sz w:val="24"/>
          <w:szCs w:val="24"/>
        </w:rPr>
        <w:t>210/2023 Z. z., nálezu Ústavného súdu Slovenskej republiky č. 36/202</w:t>
      </w:r>
      <w:r w:rsidR="00DB3454">
        <w:rPr>
          <w:rFonts w:ascii="Times New Roman" w:hAnsi="Times New Roman"/>
          <w:sz w:val="24"/>
          <w:szCs w:val="24"/>
        </w:rPr>
        <w:t>4 Z. z., zákona č. </w:t>
      </w:r>
      <w:r w:rsidRPr="00823EB3">
        <w:rPr>
          <w:rFonts w:ascii="Times New Roman" w:hAnsi="Times New Roman"/>
          <w:sz w:val="24"/>
          <w:szCs w:val="24"/>
        </w:rPr>
        <w:t>87/2024 Z. z., zákona č. 145/2024 Z. z. a zákona č.</w:t>
      </w:r>
      <w:r>
        <w:rPr>
          <w:rFonts w:ascii="Times New Roman" w:hAnsi="Times New Roman"/>
          <w:sz w:val="24"/>
          <w:szCs w:val="24"/>
        </w:rPr>
        <w:t> </w:t>
      </w:r>
      <w:r w:rsidRPr="00823EB3">
        <w:rPr>
          <w:rFonts w:ascii="Times New Roman" w:hAnsi="Times New Roman"/>
          <w:sz w:val="24"/>
          <w:szCs w:val="24"/>
        </w:rPr>
        <w:t>278/2024 Z. z. sa mení a dopĺňa takto:</w:t>
      </w:r>
      <w:r w:rsidR="00E10B35">
        <w:rPr>
          <w:rFonts w:ascii="Times New Roman" w:hAnsi="Times New Roman"/>
          <w:sz w:val="24"/>
          <w:szCs w:val="24"/>
        </w:rPr>
        <w:t>“.</w:t>
      </w:r>
    </w:p>
    <w:p w:rsidR="00C5109A" w:rsidRDefault="00C5109A" w:rsidP="00030608">
      <w:pPr>
        <w:pStyle w:val="Odsekzoznamu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zneniami jednotlivých bodov je potrebné uviesť bodku.</w:t>
      </w:r>
    </w:p>
    <w:p w:rsidR="00CE0BE1" w:rsidRDefault="00CE0BE1" w:rsidP="00030608">
      <w:pPr>
        <w:pStyle w:val="Odsekzoznamu"/>
        <w:tabs>
          <w:tab w:val="left" w:pos="426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CE0BE1" w:rsidRPr="00CE0BE1" w:rsidRDefault="00CE0BE1" w:rsidP="00030608">
      <w:pPr>
        <w:pStyle w:val="Odsekzoznamu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0BE1">
        <w:rPr>
          <w:rFonts w:ascii="Times New Roman" w:eastAsia="Calibri" w:hAnsi="Times New Roman" w:cs="Times New Roman"/>
          <w:bCs/>
          <w:sz w:val="24"/>
          <w:szCs w:val="24"/>
        </w:rPr>
        <w:t xml:space="preserve">V čl. I prvý bod </w:t>
      </w:r>
      <w:r w:rsidRPr="00CE0BE1">
        <w:rPr>
          <w:rFonts w:ascii="Times New Roman" w:hAnsi="Times New Roman" w:cs="Times New Roman"/>
          <w:sz w:val="24"/>
          <w:szCs w:val="24"/>
        </w:rPr>
        <w:t>navrhujeme</w:t>
      </w:r>
      <w:r w:rsidRPr="00CE0BE1">
        <w:rPr>
          <w:rFonts w:ascii="Times New Roman" w:hAnsi="Times New Roman" w:cs="Times New Roman"/>
          <w:bCs/>
          <w:sz w:val="24"/>
          <w:szCs w:val="24"/>
        </w:rPr>
        <w:t xml:space="preserve"> uviesť</w:t>
      </w:r>
      <w:r w:rsidRPr="00CE0BE1">
        <w:rPr>
          <w:rFonts w:ascii="Times New Roman" w:hAnsi="Times New Roman" w:cs="Times New Roman"/>
          <w:sz w:val="24"/>
          <w:szCs w:val="24"/>
        </w:rPr>
        <w:t xml:space="preserve"> v tomto znení:</w:t>
      </w:r>
    </w:p>
    <w:p w:rsidR="00CE0BE1" w:rsidRPr="00823EB3" w:rsidRDefault="00CE0BE1" w:rsidP="00CE0BE1">
      <w:pPr>
        <w:ind w:left="36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23EB3">
        <w:rPr>
          <w:rFonts w:ascii="Times New Roman" w:eastAsia="Calibri" w:hAnsi="Times New Roman" w:cs="Times New Roman"/>
          <w:sz w:val="24"/>
          <w:szCs w:val="24"/>
        </w:rPr>
        <w:t>„</w:t>
      </w: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823EB3">
        <w:rPr>
          <w:rFonts w:ascii="Times New Roman" w:eastAsia="Calibri" w:hAnsi="Times New Roman" w:cs="Times New Roman"/>
          <w:iCs/>
          <w:sz w:val="24"/>
          <w:szCs w:val="24"/>
        </w:rPr>
        <w:t>V § 30 sa za písmeno c) vkladá nové písmeno d), ktoré znie:</w:t>
      </w:r>
    </w:p>
    <w:p w:rsidR="00CE0BE1" w:rsidRPr="00823EB3" w:rsidRDefault="00CE0BE1" w:rsidP="00CE0BE1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EB3">
        <w:rPr>
          <w:rFonts w:ascii="Times New Roman" w:eastAsia="Calibri" w:hAnsi="Times New Roman" w:cs="Times New Roman"/>
          <w:iCs/>
          <w:sz w:val="24"/>
          <w:szCs w:val="24"/>
        </w:rPr>
        <w:t xml:space="preserve"> „d) jednorazový príplatok k úmrtnému</w:t>
      </w:r>
      <w:r>
        <w:rPr>
          <w:rFonts w:ascii="Times New Roman" w:eastAsia="Calibri" w:hAnsi="Times New Roman" w:cs="Times New Roman"/>
          <w:sz w:val="24"/>
          <w:szCs w:val="24"/>
        </w:rPr>
        <w:t xml:space="preserve">,“. </w:t>
      </w:r>
    </w:p>
    <w:p w:rsidR="00CE0BE1" w:rsidRPr="00823EB3" w:rsidRDefault="00CE0BE1" w:rsidP="00CE0BE1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EB3">
        <w:rPr>
          <w:rFonts w:ascii="Times New Roman" w:eastAsia="Calibri" w:hAnsi="Times New Roman" w:cs="Times New Roman"/>
          <w:sz w:val="24"/>
          <w:szCs w:val="24"/>
        </w:rPr>
        <w:t>Doterajšie písmená d) až h) sa označujú ako písmená e) až i).“.</w:t>
      </w:r>
    </w:p>
    <w:p w:rsidR="00CE0BE1" w:rsidRPr="00CE0BE1" w:rsidRDefault="00CE0BE1" w:rsidP="00CE0BE1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3EB3">
        <w:rPr>
          <w:rFonts w:ascii="Times New Roman" w:hAnsi="Times New Roman" w:cs="Times New Roman"/>
          <w:bCs/>
          <w:sz w:val="24"/>
          <w:szCs w:val="24"/>
        </w:rPr>
        <w:lastRenderedPageBreak/>
        <w:t>Novú dávku výsluhového zabezpečenia jednorazový príplatok k úmrtnému navrhujeme zaradiť hneď za samotnú dávku výsluhového zabezpečenia úmrtné, ku ktorej sa viaže.</w:t>
      </w:r>
    </w:p>
    <w:p w:rsidR="00CE0BE1" w:rsidRDefault="00CE0BE1" w:rsidP="00FB040F">
      <w:pPr>
        <w:pStyle w:val="Odsekzoznamu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I </w:t>
      </w:r>
      <w:r w:rsidR="00E10B35">
        <w:rPr>
          <w:rFonts w:ascii="Times New Roman" w:hAnsi="Times New Roman"/>
          <w:sz w:val="24"/>
          <w:szCs w:val="24"/>
        </w:rPr>
        <w:t>druhom bode nadpis § 37a navrhujeme uviesť pod označením § 37a.</w:t>
      </w:r>
    </w:p>
    <w:p w:rsidR="00CE0BE1" w:rsidRPr="00CE0BE1" w:rsidRDefault="00CE0BE1" w:rsidP="00FB040F">
      <w:pPr>
        <w:pStyle w:val="Odsekzoznamu"/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CE0BE1" w:rsidRPr="00BE4F26" w:rsidRDefault="00CE0BE1" w:rsidP="00FB040F">
      <w:pPr>
        <w:pStyle w:val="Odsekzoznamu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E0BE1">
        <w:rPr>
          <w:rFonts w:ascii="Times New Roman" w:eastAsia="Calibri" w:hAnsi="Times New Roman" w:cs="Times New Roman"/>
          <w:bCs/>
          <w:sz w:val="24"/>
          <w:szCs w:val="24"/>
        </w:rPr>
        <w:t>V čl. I druhom bode</w:t>
      </w:r>
      <w:r w:rsidRPr="00CE0BE1">
        <w:rPr>
          <w:rFonts w:ascii="Times New Roman" w:eastAsia="Calibri" w:hAnsi="Times New Roman" w:cs="Times New Roman"/>
          <w:sz w:val="24"/>
          <w:szCs w:val="24"/>
        </w:rPr>
        <w:t xml:space="preserve"> v § 37a ods. 1 </w:t>
      </w:r>
      <w:r w:rsidRPr="00CE0BE1">
        <w:rPr>
          <w:rFonts w:ascii="Times New Roman" w:eastAsia="Calibri" w:hAnsi="Times New Roman" w:cs="Times New Roman"/>
          <w:bCs/>
          <w:sz w:val="24"/>
          <w:szCs w:val="24"/>
        </w:rPr>
        <w:t>žiadame</w:t>
      </w:r>
      <w:r w:rsidRPr="00CE0BE1">
        <w:rPr>
          <w:rFonts w:ascii="Times New Roman" w:eastAsia="Calibri" w:hAnsi="Times New Roman" w:cs="Times New Roman"/>
          <w:sz w:val="24"/>
          <w:szCs w:val="24"/>
        </w:rPr>
        <w:t xml:space="preserve"> za slovo „</w:t>
      </w:r>
      <w:r w:rsidRPr="00CE0BE1">
        <w:rPr>
          <w:rFonts w:ascii="Times New Roman" w:eastAsia="Calibri" w:hAnsi="Times New Roman" w:cs="Times New Roman"/>
          <w:iCs/>
          <w:sz w:val="24"/>
          <w:szCs w:val="24"/>
        </w:rPr>
        <w:t>policajtovi</w:t>
      </w:r>
      <w:r w:rsidRPr="00CE0BE1">
        <w:rPr>
          <w:rFonts w:ascii="Times New Roman" w:eastAsia="Calibri" w:hAnsi="Times New Roman" w:cs="Times New Roman"/>
          <w:sz w:val="24"/>
          <w:szCs w:val="24"/>
        </w:rPr>
        <w:t xml:space="preserve">“ </w:t>
      </w:r>
      <w:r w:rsidRPr="00CE0BE1">
        <w:rPr>
          <w:rFonts w:ascii="Times New Roman" w:eastAsia="Calibri" w:hAnsi="Times New Roman" w:cs="Times New Roman"/>
          <w:bCs/>
          <w:sz w:val="24"/>
          <w:szCs w:val="24"/>
        </w:rPr>
        <w:t>vložiť</w:t>
      </w:r>
      <w:r w:rsidRPr="00CE0BE1">
        <w:rPr>
          <w:rFonts w:ascii="Times New Roman" w:eastAsia="Calibri" w:hAnsi="Times New Roman" w:cs="Times New Roman"/>
          <w:sz w:val="24"/>
          <w:szCs w:val="24"/>
        </w:rPr>
        <w:t xml:space="preserve"> slová „</w:t>
      </w:r>
      <w:r w:rsidRPr="00CE0BE1">
        <w:rPr>
          <w:rFonts w:ascii="Times New Roman" w:eastAsia="Calibri" w:hAnsi="Times New Roman" w:cs="Times New Roman"/>
          <w:iCs/>
          <w:sz w:val="24"/>
          <w:szCs w:val="24"/>
        </w:rPr>
        <w:t>alebo profesionálnemu vojakovi</w:t>
      </w:r>
      <w:r w:rsidRPr="00CE0BE1">
        <w:rPr>
          <w:rFonts w:ascii="Times New Roman" w:eastAsia="Calibri" w:hAnsi="Times New Roman" w:cs="Times New Roman"/>
          <w:sz w:val="24"/>
          <w:szCs w:val="24"/>
        </w:rPr>
        <w:t>“, slová „</w:t>
      </w:r>
      <w:r w:rsidRPr="00CE0BE1">
        <w:rPr>
          <w:rFonts w:ascii="Times New Roman" w:eastAsia="Calibri" w:hAnsi="Times New Roman" w:cs="Times New Roman"/>
          <w:iCs/>
          <w:sz w:val="24"/>
          <w:szCs w:val="24"/>
        </w:rPr>
        <w:t>tak fyzická</w:t>
      </w:r>
      <w:r w:rsidRPr="00CE0BE1">
        <w:rPr>
          <w:rFonts w:ascii="Times New Roman" w:eastAsia="Calibri" w:hAnsi="Times New Roman" w:cs="Times New Roman"/>
          <w:sz w:val="24"/>
          <w:szCs w:val="24"/>
        </w:rPr>
        <w:t>“ navrhujeme</w:t>
      </w:r>
      <w:r w:rsidRPr="00CE0BE1">
        <w:rPr>
          <w:rFonts w:ascii="Times New Roman" w:eastAsia="Calibri" w:hAnsi="Times New Roman" w:cs="Times New Roman"/>
          <w:bCs/>
          <w:sz w:val="24"/>
          <w:szCs w:val="24"/>
        </w:rPr>
        <w:t xml:space="preserve"> nahradiť</w:t>
      </w:r>
      <w:r w:rsidRPr="00CE0BE1">
        <w:rPr>
          <w:rFonts w:ascii="Times New Roman" w:eastAsia="Calibri" w:hAnsi="Times New Roman" w:cs="Times New Roman"/>
          <w:sz w:val="24"/>
          <w:szCs w:val="24"/>
        </w:rPr>
        <w:t xml:space="preserve"> slovami „má </w:t>
      </w:r>
      <w:r w:rsidRPr="00CE0BE1">
        <w:rPr>
          <w:rFonts w:ascii="Times New Roman" w:eastAsia="Calibri" w:hAnsi="Times New Roman" w:cs="Times New Roman"/>
          <w:iCs/>
          <w:sz w:val="24"/>
          <w:szCs w:val="24"/>
        </w:rPr>
        <w:t>oprávnená</w:t>
      </w:r>
      <w:r w:rsidR="00EC4BC9">
        <w:rPr>
          <w:rFonts w:ascii="Times New Roman" w:eastAsia="Calibri" w:hAnsi="Times New Roman" w:cs="Times New Roman"/>
          <w:sz w:val="24"/>
          <w:szCs w:val="24"/>
        </w:rPr>
        <w:t xml:space="preserve">“, </w:t>
      </w:r>
      <w:r w:rsidRPr="00CE0BE1">
        <w:rPr>
          <w:rFonts w:ascii="Times New Roman" w:eastAsia="Calibri" w:hAnsi="Times New Roman" w:cs="Times New Roman"/>
          <w:sz w:val="24"/>
          <w:szCs w:val="24"/>
        </w:rPr>
        <w:t xml:space="preserve">za slovami </w:t>
      </w:r>
      <w:r w:rsidR="00EC4BC9">
        <w:rPr>
          <w:rFonts w:ascii="Times New Roman" w:eastAsia="Calibri" w:hAnsi="Times New Roman" w:cs="Times New Roman"/>
          <w:sz w:val="24"/>
          <w:szCs w:val="24"/>
        </w:rPr>
        <w:t>„§ 37“ navrhujeme uviesť čiarku a slová</w:t>
      </w:r>
      <w:r w:rsidRPr="00CE0BE1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r w:rsidRPr="00CE0BE1">
        <w:rPr>
          <w:rFonts w:ascii="Times New Roman" w:eastAsia="Calibri" w:hAnsi="Times New Roman" w:cs="Times New Roman"/>
          <w:iCs/>
          <w:sz w:val="24"/>
          <w:szCs w:val="24"/>
        </w:rPr>
        <w:t>má nárok aj</w:t>
      </w:r>
      <w:r w:rsidRPr="00CE0BE1">
        <w:rPr>
          <w:rFonts w:ascii="Times New Roman" w:eastAsia="Calibri" w:hAnsi="Times New Roman" w:cs="Times New Roman"/>
          <w:sz w:val="24"/>
          <w:szCs w:val="24"/>
        </w:rPr>
        <w:t xml:space="preserve">“ navrhujeme </w:t>
      </w:r>
      <w:r w:rsidRPr="00CE0BE1">
        <w:rPr>
          <w:rFonts w:ascii="Times New Roman" w:eastAsia="Calibri" w:hAnsi="Times New Roman" w:cs="Times New Roman"/>
          <w:bCs/>
          <w:sz w:val="24"/>
          <w:szCs w:val="24"/>
        </w:rPr>
        <w:t>nahradiť slovom „nárok“</w:t>
      </w:r>
      <w:r w:rsidRPr="00CE0B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4F26" w:rsidRPr="00BE4F26" w:rsidRDefault="00BE4F26" w:rsidP="00FB040F">
      <w:pPr>
        <w:pStyle w:val="Odsekzoznamu"/>
        <w:ind w:left="426" w:hanging="426"/>
        <w:rPr>
          <w:rFonts w:ascii="Times New Roman" w:hAnsi="Times New Roman"/>
          <w:sz w:val="24"/>
          <w:szCs w:val="24"/>
        </w:rPr>
      </w:pPr>
    </w:p>
    <w:p w:rsidR="00BE4F26" w:rsidRPr="00CE0BE1" w:rsidRDefault="00BE4F26" w:rsidP="00FB040F">
      <w:pPr>
        <w:pStyle w:val="Odsekzoznamu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druhom bode v § 37a ods. 3 navrhujeme slová „V prípade, ak“ nahradiť slovom „Ak“.</w:t>
      </w:r>
    </w:p>
    <w:p w:rsidR="00CE0BE1" w:rsidRPr="00CE0BE1" w:rsidRDefault="00CE0BE1" w:rsidP="00FB040F">
      <w:pPr>
        <w:pStyle w:val="Odsekzoznamu"/>
        <w:ind w:left="426" w:hanging="426"/>
        <w:rPr>
          <w:rFonts w:ascii="Times New Roman" w:hAnsi="Times New Roman"/>
          <w:sz w:val="24"/>
          <w:szCs w:val="24"/>
        </w:rPr>
      </w:pPr>
    </w:p>
    <w:p w:rsidR="00CE0BE1" w:rsidRDefault="00CE0BE1" w:rsidP="00FB040F">
      <w:pPr>
        <w:pStyle w:val="Odsekzoznamu"/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 čl. I </w:t>
      </w:r>
      <w:r w:rsidRPr="00823EB3">
        <w:rPr>
          <w:rFonts w:ascii="Times New Roman" w:hAnsi="Times New Roman" w:cs="Times New Roman"/>
          <w:bCs/>
          <w:sz w:val="24"/>
          <w:szCs w:val="24"/>
        </w:rPr>
        <w:t>druhom bode</w:t>
      </w:r>
      <w:r w:rsidRPr="00823EB3">
        <w:rPr>
          <w:rFonts w:ascii="Times New Roman" w:hAnsi="Times New Roman" w:cs="Times New Roman"/>
          <w:sz w:val="24"/>
          <w:szCs w:val="24"/>
        </w:rPr>
        <w:t xml:space="preserve"> v § 37a ods. 4  navrhujeme slová „</w:t>
      </w:r>
      <w:r w:rsidRPr="00823EB3">
        <w:rPr>
          <w:rFonts w:ascii="Times New Roman" w:hAnsi="Times New Roman" w:cs="Times New Roman"/>
          <w:iCs/>
          <w:sz w:val="24"/>
          <w:szCs w:val="24"/>
        </w:rPr>
        <w:t>bol pozostalý manžel alebo dieťa, alebo rodič alebo osoba, ktorá policajta vychovávala na základe rozhodnutia príslušného orgánu, odsúdený</w:t>
      </w:r>
      <w:r w:rsidRPr="00823EB3">
        <w:rPr>
          <w:rFonts w:ascii="Times New Roman" w:hAnsi="Times New Roman" w:cs="Times New Roman"/>
          <w:sz w:val="24"/>
          <w:szCs w:val="24"/>
        </w:rPr>
        <w:t xml:space="preserve">“ </w:t>
      </w:r>
      <w:bookmarkStart w:id="1" w:name="_Hlk184898125"/>
      <w:r w:rsidRPr="00823EB3">
        <w:rPr>
          <w:rFonts w:ascii="Times New Roman" w:hAnsi="Times New Roman" w:cs="Times New Roman"/>
          <w:bCs/>
          <w:sz w:val="24"/>
          <w:szCs w:val="24"/>
        </w:rPr>
        <w:t>nahradiť</w:t>
      </w:r>
      <w:r w:rsidRPr="00823EB3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823EB3">
        <w:rPr>
          <w:rFonts w:ascii="Times New Roman" w:hAnsi="Times New Roman" w:cs="Times New Roman"/>
          <w:sz w:val="24"/>
          <w:szCs w:val="24"/>
        </w:rPr>
        <w:t>slovami „</w:t>
      </w:r>
      <w:r w:rsidRPr="00823EB3">
        <w:rPr>
          <w:rFonts w:ascii="Times New Roman" w:hAnsi="Times New Roman" w:cs="Times New Roman"/>
          <w:iCs/>
          <w:sz w:val="24"/>
          <w:szCs w:val="24"/>
        </w:rPr>
        <w:t>bola oprávnená osoba odsúdená</w:t>
      </w:r>
      <w:r w:rsidRPr="00823EB3">
        <w:rPr>
          <w:rFonts w:ascii="Times New Roman" w:hAnsi="Times New Roman" w:cs="Times New Roman"/>
          <w:sz w:val="24"/>
          <w:szCs w:val="24"/>
        </w:rPr>
        <w:t>“, slovo „</w:t>
      </w:r>
      <w:r w:rsidRPr="00823EB3">
        <w:rPr>
          <w:rFonts w:ascii="Times New Roman" w:hAnsi="Times New Roman" w:cs="Times New Roman"/>
          <w:iCs/>
          <w:sz w:val="24"/>
          <w:szCs w:val="24"/>
        </w:rPr>
        <w:t>spôsobili</w:t>
      </w:r>
      <w:r w:rsidRPr="00823EB3">
        <w:rPr>
          <w:rFonts w:ascii="Times New Roman" w:hAnsi="Times New Roman" w:cs="Times New Roman"/>
          <w:sz w:val="24"/>
          <w:szCs w:val="24"/>
        </w:rPr>
        <w:t xml:space="preserve">“ navrhujeme </w:t>
      </w:r>
      <w:r w:rsidRPr="00823EB3">
        <w:rPr>
          <w:rFonts w:ascii="Times New Roman" w:hAnsi="Times New Roman" w:cs="Times New Roman"/>
          <w:bCs/>
          <w:sz w:val="24"/>
          <w:szCs w:val="24"/>
        </w:rPr>
        <w:t>nahradiť</w:t>
      </w:r>
      <w:r w:rsidRPr="00823EB3">
        <w:rPr>
          <w:rFonts w:ascii="Times New Roman" w:hAnsi="Times New Roman" w:cs="Times New Roman"/>
          <w:sz w:val="24"/>
          <w:szCs w:val="24"/>
        </w:rPr>
        <w:t xml:space="preserve"> slovom „</w:t>
      </w:r>
      <w:r w:rsidRPr="00823EB3">
        <w:rPr>
          <w:rFonts w:ascii="Times New Roman" w:hAnsi="Times New Roman" w:cs="Times New Roman"/>
          <w:iCs/>
          <w:sz w:val="24"/>
          <w:szCs w:val="24"/>
        </w:rPr>
        <w:t>spôsobila</w:t>
      </w:r>
      <w:r w:rsidRPr="00823EB3">
        <w:rPr>
          <w:rFonts w:ascii="Times New Roman" w:hAnsi="Times New Roman" w:cs="Times New Roman"/>
          <w:sz w:val="24"/>
          <w:szCs w:val="24"/>
        </w:rPr>
        <w:t>“, za slovo „</w:t>
      </w:r>
      <w:r w:rsidRPr="00823EB3">
        <w:rPr>
          <w:rFonts w:ascii="Times New Roman" w:hAnsi="Times New Roman" w:cs="Times New Roman"/>
          <w:iCs/>
          <w:sz w:val="24"/>
          <w:szCs w:val="24"/>
        </w:rPr>
        <w:t>policajtovi</w:t>
      </w:r>
      <w:r w:rsidRPr="00823EB3">
        <w:rPr>
          <w:rFonts w:ascii="Times New Roman" w:hAnsi="Times New Roman" w:cs="Times New Roman"/>
          <w:sz w:val="24"/>
          <w:szCs w:val="24"/>
        </w:rPr>
        <w:t>“ navrhujeme</w:t>
      </w:r>
      <w:r w:rsidRPr="00823EB3">
        <w:rPr>
          <w:rFonts w:ascii="Times New Roman" w:hAnsi="Times New Roman" w:cs="Times New Roman"/>
          <w:bCs/>
          <w:sz w:val="24"/>
          <w:szCs w:val="24"/>
        </w:rPr>
        <w:t xml:space="preserve"> vložiť </w:t>
      </w:r>
      <w:r w:rsidRPr="00823EB3">
        <w:rPr>
          <w:rFonts w:ascii="Times New Roman" w:hAnsi="Times New Roman" w:cs="Times New Roman"/>
          <w:sz w:val="24"/>
          <w:szCs w:val="24"/>
        </w:rPr>
        <w:t>slová „</w:t>
      </w:r>
      <w:r w:rsidRPr="00823EB3">
        <w:rPr>
          <w:rFonts w:ascii="Times New Roman" w:hAnsi="Times New Roman" w:cs="Times New Roman"/>
          <w:iCs/>
          <w:sz w:val="24"/>
          <w:szCs w:val="24"/>
        </w:rPr>
        <w:t>alebo profesionálnemu vojakovi</w:t>
      </w:r>
      <w:r w:rsidR="006D1DAD">
        <w:rPr>
          <w:rFonts w:ascii="Times New Roman" w:hAnsi="Times New Roman" w:cs="Times New Roman"/>
          <w:sz w:val="24"/>
          <w:szCs w:val="24"/>
        </w:rPr>
        <w:t>“,</w:t>
      </w:r>
      <w:r w:rsidRPr="00823EB3">
        <w:rPr>
          <w:rFonts w:ascii="Times New Roman" w:hAnsi="Times New Roman" w:cs="Times New Roman"/>
          <w:sz w:val="24"/>
          <w:szCs w:val="24"/>
        </w:rPr>
        <w:t xml:space="preserve"> slová „</w:t>
      </w:r>
      <w:r w:rsidRPr="00823EB3">
        <w:rPr>
          <w:rFonts w:ascii="Times New Roman" w:hAnsi="Times New Roman" w:cs="Times New Roman"/>
          <w:iCs/>
          <w:sz w:val="24"/>
          <w:szCs w:val="24"/>
        </w:rPr>
        <w:t>pozostalý manžel alebo dieťa, alebo rodič povinný</w:t>
      </w:r>
      <w:r w:rsidRPr="00823EB3">
        <w:rPr>
          <w:rFonts w:ascii="Times New Roman" w:hAnsi="Times New Roman" w:cs="Times New Roman"/>
          <w:sz w:val="24"/>
          <w:szCs w:val="24"/>
        </w:rPr>
        <w:t xml:space="preserve">“ navrhujeme </w:t>
      </w:r>
      <w:r w:rsidRPr="00823EB3">
        <w:rPr>
          <w:rFonts w:ascii="Times New Roman" w:hAnsi="Times New Roman" w:cs="Times New Roman"/>
          <w:bCs/>
          <w:sz w:val="24"/>
          <w:szCs w:val="24"/>
        </w:rPr>
        <w:t>nahradiť</w:t>
      </w:r>
      <w:r w:rsidRPr="00823EB3">
        <w:rPr>
          <w:rFonts w:ascii="Times New Roman" w:hAnsi="Times New Roman" w:cs="Times New Roman"/>
          <w:sz w:val="24"/>
          <w:szCs w:val="24"/>
        </w:rPr>
        <w:t xml:space="preserve"> slovami „</w:t>
      </w:r>
      <w:r w:rsidRPr="00823EB3">
        <w:rPr>
          <w:rFonts w:ascii="Times New Roman" w:hAnsi="Times New Roman" w:cs="Times New Roman"/>
          <w:iCs/>
          <w:sz w:val="24"/>
          <w:szCs w:val="24"/>
        </w:rPr>
        <w:t>táto oprávnená osoba povinná</w:t>
      </w:r>
      <w:r w:rsidRPr="00823EB3">
        <w:rPr>
          <w:rFonts w:ascii="Times New Roman" w:hAnsi="Times New Roman" w:cs="Times New Roman"/>
          <w:sz w:val="24"/>
          <w:szCs w:val="24"/>
        </w:rPr>
        <w:t>“</w:t>
      </w:r>
      <w:r w:rsidR="006D1DAD">
        <w:rPr>
          <w:rFonts w:ascii="Times New Roman" w:hAnsi="Times New Roman" w:cs="Times New Roman"/>
          <w:sz w:val="24"/>
          <w:szCs w:val="24"/>
        </w:rPr>
        <w:t xml:space="preserve"> a slovo „najneskôr“ navrhujeme vypustiť</w:t>
      </w:r>
      <w:r w:rsidRPr="00823EB3">
        <w:rPr>
          <w:rFonts w:ascii="Times New Roman" w:hAnsi="Times New Roman" w:cs="Times New Roman"/>
          <w:sz w:val="24"/>
          <w:szCs w:val="24"/>
        </w:rPr>
        <w:t>.</w:t>
      </w:r>
    </w:p>
    <w:p w:rsidR="00261748" w:rsidRPr="00261748" w:rsidRDefault="00261748" w:rsidP="00FB040F">
      <w:pPr>
        <w:pStyle w:val="Odsekzoznamu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261748" w:rsidRPr="00AE19AC" w:rsidRDefault="00261748" w:rsidP="00FB040F">
      <w:pPr>
        <w:pStyle w:val="Odsekzoznamu"/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E19AC">
        <w:rPr>
          <w:rFonts w:ascii="Times New Roman" w:hAnsi="Times New Roman" w:cs="Times New Roman"/>
          <w:sz w:val="24"/>
          <w:szCs w:val="24"/>
        </w:rPr>
        <w:t>V</w:t>
      </w:r>
      <w:r w:rsidR="00AE19AC">
        <w:rPr>
          <w:rFonts w:ascii="Times New Roman" w:hAnsi="Times New Roman" w:cs="Times New Roman"/>
          <w:sz w:val="24"/>
          <w:szCs w:val="24"/>
        </w:rPr>
        <w:t> </w:t>
      </w:r>
      <w:r w:rsidRPr="00AE19AC">
        <w:rPr>
          <w:rFonts w:ascii="Times New Roman" w:hAnsi="Times New Roman" w:cs="Times New Roman"/>
          <w:sz w:val="24"/>
          <w:szCs w:val="24"/>
        </w:rPr>
        <w:t>prípade</w:t>
      </w:r>
      <w:r w:rsidR="00AE19AC">
        <w:rPr>
          <w:rFonts w:ascii="Times New Roman" w:hAnsi="Times New Roman" w:cs="Times New Roman"/>
          <w:sz w:val="24"/>
          <w:szCs w:val="24"/>
        </w:rPr>
        <w:t>, ak sa neakceptuje</w:t>
      </w:r>
      <w:r w:rsidRPr="00AE19AC">
        <w:rPr>
          <w:rFonts w:ascii="Times New Roman" w:hAnsi="Times New Roman" w:cs="Times New Roman"/>
          <w:sz w:val="24"/>
          <w:szCs w:val="24"/>
        </w:rPr>
        <w:t xml:space="preserve"> p</w:t>
      </w:r>
      <w:r w:rsidR="00AE19AC">
        <w:rPr>
          <w:rFonts w:ascii="Times New Roman" w:hAnsi="Times New Roman" w:cs="Times New Roman"/>
          <w:sz w:val="24"/>
          <w:szCs w:val="24"/>
        </w:rPr>
        <w:t>ožiadavka</w:t>
      </w:r>
      <w:r w:rsidRPr="00AE19AC">
        <w:rPr>
          <w:rFonts w:ascii="Times New Roman" w:hAnsi="Times New Roman" w:cs="Times New Roman"/>
          <w:sz w:val="24"/>
          <w:szCs w:val="24"/>
        </w:rPr>
        <w:t xml:space="preserve"> ministerstva vnútra na rozšírenie oprávnených osôb </w:t>
      </w:r>
      <w:r w:rsidR="00AE19AC" w:rsidRPr="00AE19AC">
        <w:rPr>
          <w:rFonts w:ascii="Times New Roman" w:eastAsia="Calibri" w:hAnsi="Times New Roman" w:cs="Times New Roman"/>
          <w:sz w:val="24"/>
          <w:szCs w:val="24"/>
        </w:rPr>
        <w:t>na jednorazový príplatok k úmrtnému</w:t>
      </w:r>
      <w:r w:rsidR="00AE19AC" w:rsidRPr="00AE19AC">
        <w:rPr>
          <w:rFonts w:ascii="Times New Roman" w:hAnsi="Times New Roman" w:cs="Times New Roman"/>
          <w:sz w:val="24"/>
          <w:szCs w:val="24"/>
        </w:rPr>
        <w:t xml:space="preserve"> </w:t>
      </w:r>
      <w:r w:rsidRPr="00AE19AC">
        <w:rPr>
          <w:rFonts w:ascii="Times New Roman" w:hAnsi="Times New Roman" w:cs="Times New Roman"/>
          <w:sz w:val="24"/>
          <w:szCs w:val="24"/>
        </w:rPr>
        <w:t>aj na pozostalé osoby po profesionálnych vojakoch, navrhujeme v čl. I druhom bode § 37a ods. 4 vypustiť slová „alebo Vojenskému úradu sociálneho zabezpečenia“.</w:t>
      </w:r>
    </w:p>
    <w:p w:rsidR="00C5109A" w:rsidRPr="00C5109A" w:rsidRDefault="00C5109A" w:rsidP="00FB040F">
      <w:pPr>
        <w:pStyle w:val="Odsekzoznamu"/>
        <w:ind w:left="426" w:hanging="426"/>
        <w:rPr>
          <w:rFonts w:ascii="Times New Roman" w:hAnsi="Times New Roman"/>
          <w:sz w:val="24"/>
          <w:szCs w:val="24"/>
        </w:rPr>
      </w:pPr>
    </w:p>
    <w:p w:rsidR="00C5109A" w:rsidRDefault="00C5109A" w:rsidP="00FB040F">
      <w:pPr>
        <w:pStyle w:val="Odsekzoznamu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CE0BE1">
        <w:rPr>
          <w:rFonts w:ascii="Times New Roman" w:hAnsi="Times New Roman"/>
          <w:sz w:val="24"/>
          <w:szCs w:val="24"/>
        </w:rPr>
        <w:t xml:space="preserve"> čl. I </w:t>
      </w:r>
      <w:r>
        <w:rPr>
          <w:rFonts w:ascii="Times New Roman" w:hAnsi="Times New Roman"/>
          <w:sz w:val="24"/>
          <w:szCs w:val="24"/>
        </w:rPr>
        <w:t xml:space="preserve">štvrtom </w:t>
      </w:r>
      <w:r w:rsidR="006B1183">
        <w:rPr>
          <w:rFonts w:ascii="Times New Roman" w:hAnsi="Times New Roman"/>
          <w:sz w:val="24"/>
          <w:szCs w:val="24"/>
        </w:rPr>
        <w:t>bode</w:t>
      </w:r>
      <w:r>
        <w:rPr>
          <w:rFonts w:ascii="Times New Roman" w:hAnsi="Times New Roman"/>
          <w:sz w:val="24"/>
          <w:szCs w:val="24"/>
        </w:rPr>
        <w:t> úvodnej vete navrhujeme slov</w:t>
      </w:r>
      <w:r w:rsidR="006B118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„odsek“</w:t>
      </w:r>
      <w:r w:rsidR="006B1183">
        <w:rPr>
          <w:rFonts w:ascii="Times New Roman" w:hAnsi="Times New Roman"/>
          <w:sz w:val="24"/>
          <w:szCs w:val="24"/>
        </w:rPr>
        <w:t xml:space="preserve"> nahradiť slovom</w:t>
      </w:r>
      <w:r>
        <w:rPr>
          <w:rFonts w:ascii="Times New Roman" w:hAnsi="Times New Roman"/>
          <w:sz w:val="24"/>
          <w:szCs w:val="24"/>
        </w:rPr>
        <w:t xml:space="preserve"> „ods.“.</w:t>
      </w:r>
    </w:p>
    <w:p w:rsidR="006B1183" w:rsidRPr="006B1183" w:rsidRDefault="006B1183" w:rsidP="00FB040F">
      <w:pPr>
        <w:pStyle w:val="Odsekzoznamu"/>
        <w:ind w:left="426" w:hanging="426"/>
        <w:rPr>
          <w:rFonts w:ascii="Times New Roman" w:hAnsi="Times New Roman"/>
          <w:sz w:val="24"/>
          <w:szCs w:val="24"/>
        </w:rPr>
      </w:pPr>
    </w:p>
    <w:p w:rsidR="00CE4FF3" w:rsidRDefault="006B1183" w:rsidP="00FB040F">
      <w:pPr>
        <w:pStyle w:val="Odsekzoznamu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 navrhujeme zmeniť účinnosť návrhu zákona na 1. apríla 2025 s ohľadom na dĺžku legislatívneho procesu.</w:t>
      </w:r>
    </w:p>
    <w:p w:rsidR="00D82014" w:rsidRDefault="00D82014" w:rsidP="00D82014">
      <w:pPr>
        <w:pStyle w:val="Bezriadkovania"/>
        <w:jc w:val="both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:rsidR="00D82014" w:rsidRDefault="00D82014" w:rsidP="00D82014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448">
        <w:rPr>
          <w:rFonts w:ascii="Times New Roman" w:hAnsi="Times New Roman" w:cs="Times New Roman"/>
          <w:b/>
          <w:bCs/>
          <w:sz w:val="24"/>
          <w:szCs w:val="24"/>
        </w:rPr>
        <w:t>Medzirezortné pripomienkové konanie</w:t>
      </w:r>
    </w:p>
    <w:p w:rsidR="00D82014" w:rsidRPr="009A2448" w:rsidRDefault="00D82014" w:rsidP="00D82014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60B7" w:rsidRDefault="00D82014" w:rsidP="00006E4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9A2448">
        <w:rPr>
          <w:rFonts w:ascii="Times New Roman" w:hAnsi="Times New Roman" w:cs="Times New Roman"/>
          <w:bCs/>
          <w:sz w:val="24"/>
          <w:szCs w:val="24"/>
        </w:rPr>
        <w:t>Poslanecký návrh zákona bol predmetom medzirezortného pripomienkového konania, v r</w:t>
      </w:r>
      <w:r>
        <w:rPr>
          <w:rFonts w:ascii="Times New Roman" w:hAnsi="Times New Roman" w:cs="Times New Roman"/>
          <w:bCs/>
          <w:sz w:val="24"/>
          <w:szCs w:val="24"/>
        </w:rPr>
        <w:t>ámci ktorého bola uplatnená</w:t>
      </w:r>
      <w:r w:rsidRPr="009A244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jedna zásadná pripomienka</w:t>
      </w:r>
      <w:r w:rsidRPr="009A2448">
        <w:rPr>
          <w:rFonts w:ascii="Times New Roman" w:hAnsi="Times New Roman" w:cs="Times New Roman"/>
          <w:bCs/>
          <w:sz w:val="24"/>
          <w:szCs w:val="24"/>
        </w:rPr>
        <w:t xml:space="preserve"> Ministerstvom financií Slovenskej republiky</w:t>
      </w:r>
      <w:r>
        <w:rPr>
          <w:rFonts w:ascii="Times New Roman" w:hAnsi="Times New Roman" w:cs="Times New Roman"/>
          <w:bCs/>
          <w:sz w:val="24"/>
          <w:szCs w:val="24"/>
        </w:rPr>
        <w:t xml:space="preserve"> (ďalej len „ministerstvo financií“)</w:t>
      </w:r>
      <w:r w:rsidR="00B460B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460B7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Ministerstvo financií</w:t>
      </w:r>
      <w:r w:rsidR="00B460B7" w:rsidRPr="00B460B7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  <w:r w:rsidR="00B460B7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v</w:t>
      </w:r>
      <w:r w:rsidR="00B460B7" w:rsidRPr="00B460B7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súvislosti s identifikovanými negatívnymi vplyvmi návrhu na rozpočet verejnej správy vo svojom stanovisku k rozp</w:t>
      </w:r>
      <w:r w:rsidR="00B460B7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očtovým dôsledkom návrhu žiada</w:t>
      </w:r>
      <w:r w:rsidR="00B460B7" w:rsidRPr="00B460B7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v súlade s § 33 zákona č. 523/2004 Z. z. o rozpočtových pravidlách verejnej správy a o zmene a doplnení niektorých zákonov v znení neskorších predpisov kvantifikovať negatívne vplyvy na rozpočet verejnej správy na bežný rok a tri nasledujúce rozpočtové roky a uviesť návrhy na úhradu zvýšených výdavkov. Ministerstvo financií žiada </w:t>
      </w:r>
      <w:r w:rsidR="00437DE2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v </w:t>
      </w:r>
      <w:r w:rsidR="00B460B7" w:rsidRPr="00B460B7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predkladacej správe kvantifikovať všetky negatívne vplyvy na rozpočet verejnej správy vyplývajúce z návrhu, ako aj z návrhov ministerstva vnútra na rozšírenie jeho pôsobnosti</w:t>
      </w:r>
      <w:r w:rsidR="007064B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,</w:t>
      </w:r>
      <w:r w:rsidR="00B460B7" w:rsidRPr="00B460B7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na bežný rok a tri nasledujúce rozpočtové roky a uviesť návrhy na úhradu zvýšených výdavkov. </w:t>
      </w:r>
      <w:r w:rsidR="00B460B7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Zároveň </w:t>
      </w:r>
      <w:r w:rsidR="00B460B7" w:rsidRPr="00B460B7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žiada, aby všetky negatívne vplyvy na rozpočet verejnej správy vyplývajúce z návrhu boli zabezpečené v rámci limitov dotknutých subjektov verejnej správy bez dodatočných požiadaviek na rozpočet verejnej správy.</w:t>
      </w:r>
    </w:p>
    <w:p w:rsidR="0064303F" w:rsidRDefault="00D9607C" w:rsidP="00006E46">
      <w:pPr>
        <w:pStyle w:val="Bezriadkovania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Ministerstvo vnútra v stanovisku predloženom do medzirezortného pripomienkového konania požadovalo doplnenie chýbajúcich analýz. </w:t>
      </w:r>
    </w:p>
    <w:p w:rsidR="00006E46" w:rsidRPr="00006E46" w:rsidRDefault="00D9607C" w:rsidP="00006E46">
      <w:pPr>
        <w:pStyle w:val="Bezriadkovania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460B7" w:rsidRPr="00006E46">
        <w:rPr>
          <w:rFonts w:ascii="Times New Roman" w:hAnsi="Times New Roman" w:cs="Times New Roman"/>
          <w:sz w:val="24"/>
          <w:szCs w:val="24"/>
        </w:rPr>
        <w:t>odľa výdavkov z osobitného účtu ministerstva vnútra ministerstvo vnútra za rok 2023 vyplatilo úmrtné 12 pozostalým (po 8 zomretých).</w:t>
      </w:r>
      <w:r w:rsidR="00C252DF" w:rsidRPr="00006E46">
        <w:rPr>
          <w:rFonts w:ascii="Times New Roman" w:hAnsi="Times New Roman" w:cs="Times New Roman"/>
          <w:sz w:val="24"/>
          <w:szCs w:val="24"/>
        </w:rPr>
        <w:t xml:space="preserve"> Prijatím predmetného návrhu by sa zaťažil štátny rozpočet ako aj rozpočet ministerstva vnútra</w:t>
      </w:r>
      <w:r w:rsidR="00437DE2">
        <w:rPr>
          <w:rFonts w:ascii="Times New Roman" w:hAnsi="Times New Roman" w:cs="Times New Roman"/>
          <w:sz w:val="24"/>
          <w:szCs w:val="24"/>
        </w:rPr>
        <w:t xml:space="preserve"> v roku 2023</w:t>
      </w:r>
      <w:r w:rsidR="00C252DF" w:rsidRPr="00006E46">
        <w:rPr>
          <w:rFonts w:ascii="Times New Roman" w:hAnsi="Times New Roman" w:cs="Times New Roman"/>
          <w:sz w:val="24"/>
          <w:szCs w:val="24"/>
        </w:rPr>
        <w:t xml:space="preserve"> o cca 400 000 Eur. V roku </w:t>
      </w:r>
      <w:r w:rsidR="00B460B7" w:rsidRPr="00006E46">
        <w:rPr>
          <w:rFonts w:ascii="Times New Roman" w:hAnsi="Times New Roman" w:cs="Times New Roman"/>
          <w:sz w:val="24"/>
          <w:szCs w:val="24"/>
        </w:rPr>
        <w:t xml:space="preserve">2024 bolo úmrtné vyplatené 19 pozostalým (po 11 zomretých). </w:t>
      </w:r>
      <w:r w:rsidR="00C252DF" w:rsidRPr="00006E46">
        <w:rPr>
          <w:rFonts w:ascii="Times New Roman" w:hAnsi="Times New Roman" w:cs="Times New Roman"/>
          <w:sz w:val="24"/>
          <w:szCs w:val="24"/>
        </w:rPr>
        <w:t>Prijatím predmetného návrhu by sa zaťažil štátny rozpočet, ako aj rozpočet ministerstva vnútra</w:t>
      </w:r>
      <w:r w:rsidR="00437DE2">
        <w:rPr>
          <w:rFonts w:ascii="Times New Roman" w:hAnsi="Times New Roman" w:cs="Times New Roman"/>
          <w:sz w:val="24"/>
          <w:szCs w:val="24"/>
        </w:rPr>
        <w:t xml:space="preserve"> v roku 2024</w:t>
      </w:r>
      <w:r w:rsidR="00C252DF" w:rsidRPr="00006E46">
        <w:rPr>
          <w:rFonts w:ascii="Times New Roman" w:hAnsi="Times New Roman" w:cs="Times New Roman"/>
          <w:sz w:val="24"/>
          <w:szCs w:val="24"/>
        </w:rPr>
        <w:t xml:space="preserve"> o cca 550 000 eur. Z uvedeného je možné odvodiť, že úmrtnosť príslušníkov v rezorte ministerstva vnútra</w:t>
      </w:r>
      <w:r w:rsidR="00437DE2">
        <w:rPr>
          <w:rFonts w:ascii="Times New Roman" w:hAnsi="Times New Roman" w:cs="Times New Roman"/>
          <w:sz w:val="24"/>
          <w:szCs w:val="24"/>
        </w:rPr>
        <w:t xml:space="preserve"> v dôsledku služobného úrazu či choroby z povolania</w:t>
      </w:r>
      <w:r w:rsidR="00C252DF" w:rsidRPr="00006E46">
        <w:rPr>
          <w:rFonts w:ascii="Times New Roman" w:hAnsi="Times New Roman" w:cs="Times New Roman"/>
          <w:sz w:val="24"/>
          <w:szCs w:val="24"/>
        </w:rPr>
        <w:t xml:space="preserve"> je priemerne 9 až 10 príslušníkov za rok, čo znamená, že na navrhovaný jednorazový príplatok k úmrtnému bude potrebné </w:t>
      </w:r>
      <w:r w:rsidR="00226B92">
        <w:rPr>
          <w:rFonts w:ascii="Times New Roman" w:hAnsi="Times New Roman" w:cs="Times New Roman"/>
          <w:sz w:val="24"/>
          <w:szCs w:val="24"/>
        </w:rPr>
        <w:t xml:space="preserve">ročne </w:t>
      </w:r>
      <w:r w:rsidR="007064BD">
        <w:rPr>
          <w:rFonts w:ascii="Times New Roman" w:hAnsi="Times New Roman" w:cs="Times New Roman"/>
          <w:sz w:val="24"/>
          <w:szCs w:val="24"/>
        </w:rPr>
        <w:t>vy</w:t>
      </w:r>
      <w:r w:rsidR="00C252DF" w:rsidRPr="00006E46">
        <w:rPr>
          <w:rFonts w:ascii="Times New Roman" w:hAnsi="Times New Roman" w:cs="Times New Roman"/>
          <w:sz w:val="24"/>
          <w:szCs w:val="24"/>
        </w:rPr>
        <w:t xml:space="preserve">naložiť približne 500 000 </w:t>
      </w:r>
      <w:r w:rsidR="00226B92">
        <w:rPr>
          <w:rFonts w:ascii="Times New Roman" w:hAnsi="Times New Roman" w:cs="Times New Roman"/>
          <w:sz w:val="24"/>
          <w:szCs w:val="24"/>
        </w:rPr>
        <w:t>Eur</w:t>
      </w:r>
      <w:r w:rsidR="00C252DF" w:rsidRPr="00006E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6E46" w:rsidRPr="00006E46" w:rsidRDefault="00006E46" w:rsidP="00006E46">
      <w:pPr>
        <w:pStyle w:val="Bezriadkovania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E46">
        <w:rPr>
          <w:rFonts w:ascii="Times New Roman" w:eastAsia="Calibri" w:hAnsi="Times New Roman" w:cs="Times New Roman"/>
          <w:sz w:val="24"/>
          <w:szCs w:val="24"/>
        </w:rPr>
        <w:t>V rámci medzirezortn</w:t>
      </w:r>
      <w:r w:rsidR="00FB251D">
        <w:rPr>
          <w:rFonts w:ascii="Times New Roman" w:eastAsia="Calibri" w:hAnsi="Times New Roman" w:cs="Times New Roman"/>
          <w:sz w:val="24"/>
          <w:szCs w:val="24"/>
        </w:rPr>
        <w:t xml:space="preserve">ého pripomienkového konania sa </w:t>
      </w:r>
      <w:r w:rsidR="00E30F4A" w:rsidRPr="00006E46">
        <w:rPr>
          <w:rFonts w:ascii="Times New Roman" w:eastAsia="Calibri" w:hAnsi="Times New Roman" w:cs="Times New Roman"/>
          <w:sz w:val="24"/>
          <w:szCs w:val="24"/>
        </w:rPr>
        <w:t xml:space="preserve">Ministerstvo obrany Slovenskej republiky (ďalej len „ministerstvo obrany“) </w:t>
      </w:r>
      <w:r w:rsidRPr="00006E46">
        <w:rPr>
          <w:rFonts w:ascii="Times New Roman" w:eastAsia="Calibri" w:hAnsi="Times New Roman" w:cs="Times New Roman"/>
          <w:sz w:val="24"/>
          <w:szCs w:val="24"/>
        </w:rPr>
        <w:t xml:space="preserve">vyslovilo, aby sa navrhovaná úprava vzťahovala aj na profesionálnych vojakov. </w:t>
      </w:r>
    </w:p>
    <w:p w:rsidR="00FB040F" w:rsidRDefault="00C252DF" w:rsidP="00FB040F">
      <w:pPr>
        <w:pStyle w:val="Bezriadkovania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E46">
        <w:rPr>
          <w:rFonts w:ascii="Times New Roman" w:hAnsi="Times New Roman" w:cs="Times New Roman"/>
          <w:sz w:val="24"/>
          <w:szCs w:val="24"/>
        </w:rPr>
        <w:t xml:space="preserve">Ako už ministerstvo vnútra, a v rámci medzirezortného pripomienkového </w:t>
      </w:r>
      <w:r w:rsidRPr="00006E46">
        <w:rPr>
          <w:rFonts w:ascii="Times New Roman" w:hAnsi="Times New Roman" w:cs="Times New Roman"/>
          <w:noProof w:val="0"/>
          <w:sz w:val="24"/>
          <w:szCs w:val="24"/>
        </w:rPr>
        <w:t>konania</w:t>
      </w:r>
      <w:r w:rsidRPr="00006E46">
        <w:rPr>
          <w:rFonts w:ascii="Times New Roman" w:hAnsi="Times New Roman" w:cs="Times New Roman"/>
          <w:sz w:val="24"/>
          <w:szCs w:val="24"/>
        </w:rPr>
        <w:t xml:space="preserve"> aj  ministerstvo obrany uviedlo,</w:t>
      </w:r>
      <w:r w:rsidR="00006E46" w:rsidRPr="00006E46">
        <w:rPr>
          <w:rFonts w:ascii="Times New Roman" w:hAnsi="Times New Roman" w:cs="Times New Roman"/>
          <w:sz w:val="24"/>
          <w:szCs w:val="24"/>
        </w:rPr>
        <w:t xml:space="preserve"> rezorty nemajú </w:t>
      </w:r>
      <w:r w:rsidR="00006E46" w:rsidRPr="00006E46">
        <w:rPr>
          <w:rFonts w:ascii="Times New Roman" w:hAnsi="Times New Roman" w:cs="Times New Roman"/>
          <w:bCs/>
          <w:sz w:val="24"/>
          <w:szCs w:val="24"/>
        </w:rPr>
        <w:t>v rozpočte na rok 2025 pre tento účel voľné finančné prostriedky, a preto v prípade schválenia návrhu zákona je potrebné zabezpečiť finančné prostriedky v prospech týchto kapitol na uvedený účel</w:t>
      </w:r>
      <w:r w:rsidR="00EB49E4" w:rsidRPr="00EB49E4">
        <w:rPr>
          <w:rFonts w:ascii="Times New Roman" w:hAnsi="Times New Roman" w:cs="Times New Roman"/>
          <w:sz w:val="24"/>
          <w:szCs w:val="24"/>
        </w:rPr>
        <w:t xml:space="preserve"> </w:t>
      </w:r>
      <w:r w:rsidR="00EB49E4" w:rsidRPr="00006E46">
        <w:rPr>
          <w:rFonts w:ascii="Times New Roman" w:hAnsi="Times New Roman" w:cs="Times New Roman"/>
          <w:sz w:val="24"/>
          <w:szCs w:val="24"/>
        </w:rPr>
        <w:t xml:space="preserve">primeraným navýšením </w:t>
      </w:r>
      <w:r w:rsidR="00EB49E4">
        <w:rPr>
          <w:rFonts w:ascii="Times New Roman" w:hAnsi="Times New Roman" w:cs="Times New Roman"/>
          <w:sz w:val="24"/>
          <w:szCs w:val="24"/>
        </w:rPr>
        <w:t>ich rozpočtových kapitol</w:t>
      </w:r>
      <w:r w:rsidR="00006E46" w:rsidRPr="00006E46">
        <w:rPr>
          <w:rFonts w:ascii="Times New Roman" w:hAnsi="Times New Roman" w:cs="Times New Roman"/>
          <w:bCs/>
          <w:sz w:val="24"/>
          <w:szCs w:val="24"/>
        </w:rPr>
        <w:t>. Ostatné rezorty spadajúce pod režim zákona č. 328/2002 Z. z.</w:t>
      </w:r>
      <w:r w:rsidR="00EB49E4">
        <w:rPr>
          <w:rFonts w:ascii="Times New Roman" w:hAnsi="Times New Roman" w:cs="Times New Roman"/>
          <w:bCs/>
          <w:sz w:val="24"/>
          <w:szCs w:val="24"/>
        </w:rPr>
        <w:t xml:space="preserve">, ktorými sú Národný bezpečnostný úrad, </w:t>
      </w:r>
      <w:r w:rsidR="00226B92">
        <w:rPr>
          <w:rFonts w:ascii="Times New Roman" w:hAnsi="Times New Roman" w:cs="Times New Roman"/>
          <w:bCs/>
          <w:sz w:val="24"/>
          <w:szCs w:val="24"/>
        </w:rPr>
        <w:t>Slovensk</w:t>
      </w:r>
      <w:r w:rsidR="00EB49E4">
        <w:rPr>
          <w:rFonts w:ascii="Times New Roman" w:hAnsi="Times New Roman" w:cs="Times New Roman"/>
          <w:bCs/>
          <w:sz w:val="24"/>
          <w:szCs w:val="24"/>
        </w:rPr>
        <w:t>á informačná sl</w:t>
      </w:r>
      <w:r w:rsidR="008C2C75">
        <w:rPr>
          <w:rFonts w:ascii="Times New Roman" w:hAnsi="Times New Roman" w:cs="Times New Roman"/>
          <w:bCs/>
          <w:sz w:val="24"/>
          <w:szCs w:val="24"/>
        </w:rPr>
        <w:t>užba, Ministerstvo spravodlivost</w:t>
      </w:r>
      <w:r w:rsidR="00EB49E4">
        <w:rPr>
          <w:rFonts w:ascii="Times New Roman" w:hAnsi="Times New Roman" w:cs="Times New Roman"/>
          <w:bCs/>
          <w:sz w:val="24"/>
          <w:szCs w:val="24"/>
        </w:rPr>
        <w:t>i Slovenskej republiky a Ministerstvo financií Slovenskej republiky,</w:t>
      </w:r>
      <w:r w:rsidR="00226B92">
        <w:rPr>
          <w:rFonts w:ascii="Times New Roman" w:hAnsi="Times New Roman" w:cs="Times New Roman"/>
          <w:bCs/>
          <w:sz w:val="24"/>
          <w:szCs w:val="24"/>
        </w:rPr>
        <w:t xml:space="preserve"> sa v rámci medzirezortného pripomienkového konania </w:t>
      </w:r>
      <w:r w:rsidR="00006E46" w:rsidRPr="00006E46">
        <w:rPr>
          <w:rFonts w:ascii="Times New Roman" w:hAnsi="Times New Roman" w:cs="Times New Roman"/>
          <w:bCs/>
          <w:sz w:val="24"/>
          <w:szCs w:val="24"/>
        </w:rPr>
        <w:t xml:space="preserve">k dopadom </w:t>
      </w:r>
      <w:r w:rsidR="00EB49E4">
        <w:rPr>
          <w:rFonts w:ascii="Times New Roman" w:hAnsi="Times New Roman" w:cs="Times New Roman"/>
          <w:bCs/>
          <w:sz w:val="24"/>
          <w:szCs w:val="24"/>
        </w:rPr>
        <w:t>na ich rozpočty</w:t>
      </w:r>
      <w:r w:rsidR="00006E46" w:rsidRPr="00006E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6B92">
        <w:rPr>
          <w:rFonts w:ascii="Times New Roman" w:hAnsi="Times New Roman" w:cs="Times New Roman"/>
          <w:bCs/>
          <w:sz w:val="24"/>
          <w:szCs w:val="24"/>
        </w:rPr>
        <w:t>zavedením navrhovanej dávky nevyjadrili</w:t>
      </w:r>
      <w:r w:rsidR="00006E46" w:rsidRPr="00006E46">
        <w:rPr>
          <w:rFonts w:ascii="Times New Roman" w:hAnsi="Times New Roman" w:cs="Times New Roman"/>
          <w:bCs/>
          <w:sz w:val="24"/>
          <w:szCs w:val="24"/>
        </w:rPr>
        <w:t>.</w:t>
      </w:r>
    </w:p>
    <w:p w:rsidR="00437DE2" w:rsidRPr="00FB040F" w:rsidRDefault="00437DE2" w:rsidP="00FB040F">
      <w:pPr>
        <w:pStyle w:val="Bezriadkovania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4FF3" w:rsidRDefault="00CE4FF3" w:rsidP="00CE4FF3">
      <w:pPr>
        <w:pStyle w:val="Bezriadkovania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9A2448">
        <w:rPr>
          <w:rStyle w:val="Siln"/>
          <w:rFonts w:ascii="Times New Roman" w:hAnsi="Times New Roman" w:cs="Times New Roman"/>
          <w:sz w:val="24"/>
          <w:szCs w:val="24"/>
        </w:rPr>
        <w:t>Záver</w:t>
      </w:r>
    </w:p>
    <w:p w:rsidR="00CE4FF3" w:rsidRPr="009A2448" w:rsidRDefault="00CE4FF3" w:rsidP="00CE4FF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E4FF3" w:rsidRPr="009A2448" w:rsidRDefault="00CE4FF3" w:rsidP="00E30F4A">
      <w:pPr>
        <w:pStyle w:val="Bezriadkovania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448">
        <w:rPr>
          <w:rFonts w:ascii="Times New Roman" w:hAnsi="Times New Roman" w:cs="Times New Roman"/>
          <w:sz w:val="24"/>
          <w:szCs w:val="24"/>
        </w:rPr>
        <w:t xml:space="preserve">Ministerstvo vnútra Slovenskej republiky odporúča vláde Slovenskej republiky vysloviť </w:t>
      </w:r>
      <w:r w:rsidR="00AA25BD">
        <w:rPr>
          <w:rStyle w:val="Siln"/>
          <w:rFonts w:ascii="Times New Roman" w:hAnsi="Times New Roman" w:cs="Times New Roman"/>
          <w:sz w:val="24"/>
          <w:szCs w:val="24"/>
        </w:rPr>
        <w:t>súhlas</w:t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Pr="009A2448">
        <w:rPr>
          <w:rFonts w:ascii="Times New Roman" w:hAnsi="Times New Roman" w:cs="Times New Roman"/>
          <w:sz w:val="24"/>
          <w:szCs w:val="24"/>
        </w:rPr>
        <w:t xml:space="preserve">s </w:t>
      </w:r>
      <w:r w:rsidRPr="00CE4FF3">
        <w:rPr>
          <w:rFonts w:ascii="Times New Roman" w:hAnsi="Times New Roman" w:cs="Times New Roman"/>
          <w:sz w:val="24"/>
          <w:szCs w:val="24"/>
        </w:rPr>
        <w:t>návrhom poslancov Národnej rady Slovenskej republiky Samuela Migaľa, Jána Ferenčáka, Romana Malatinca a Radomíra Šalitroša na vydanie zákona, ktorým</w:t>
      </w:r>
      <w:r w:rsidRPr="00CE4FF3">
        <w:rPr>
          <w:rFonts w:ascii="Times New Roman" w:hAnsi="Times New Roman" w:cs="Times New Roman"/>
          <w:bCs/>
          <w:sz w:val="24"/>
          <w:szCs w:val="24"/>
        </w:rPr>
        <w:t xml:space="preserve"> sa mení a dopĺňa zákon č. 328/2002 Z. z. o sociálnom zabezpečení policajtov a vojakov a o zmene a doplnení niektorých zákonov v znení neskorších predpisov</w:t>
      </w:r>
      <w:r w:rsidRPr="00CE4FF3">
        <w:rPr>
          <w:rFonts w:ascii="Times New Roman" w:hAnsi="Times New Roman" w:cs="Times New Roman"/>
          <w:sz w:val="24"/>
          <w:szCs w:val="24"/>
        </w:rPr>
        <w:t xml:space="preserve"> (tlač 599) (ďalej len „poslanecký návrh zákona“) </w:t>
      </w:r>
      <w:r w:rsidR="00E30F4A">
        <w:rPr>
          <w:rFonts w:ascii="Times New Roman" w:hAnsi="Times New Roman" w:cs="Times New Roman"/>
          <w:b/>
          <w:sz w:val="24"/>
          <w:szCs w:val="24"/>
        </w:rPr>
        <w:t>po </w:t>
      </w:r>
      <w:r w:rsidR="00EC4BC9" w:rsidRPr="00E30F4A">
        <w:rPr>
          <w:rFonts w:ascii="Times New Roman" w:hAnsi="Times New Roman" w:cs="Times New Roman"/>
          <w:b/>
          <w:sz w:val="24"/>
          <w:szCs w:val="24"/>
        </w:rPr>
        <w:t>zohľadnení</w:t>
      </w:r>
      <w:r w:rsidRPr="00E30F4A">
        <w:rPr>
          <w:rFonts w:ascii="Times New Roman" w:hAnsi="Times New Roman" w:cs="Times New Roman"/>
          <w:b/>
          <w:sz w:val="24"/>
          <w:szCs w:val="24"/>
        </w:rPr>
        <w:t xml:space="preserve"> pripomienok</w:t>
      </w:r>
      <w:r w:rsidRPr="00CE4FF3">
        <w:rPr>
          <w:rFonts w:ascii="Times New Roman" w:hAnsi="Times New Roman" w:cs="Times New Roman"/>
          <w:sz w:val="24"/>
          <w:szCs w:val="24"/>
        </w:rPr>
        <w:t>, ktoré</w:t>
      </w:r>
      <w:r>
        <w:rPr>
          <w:rFonts w:ascii="Times New Roman" w:hAnsi="Times New Roman" w:cs="Times New Roman"/>
          <w:sz w:val="24"/>
          <w:szCs w:val="24"/>
        </w:rPr>
        <w:t xml:space="preserve"> sú súčasťou stanoviska ministerstva vnútra,</w:t>
      </w:r>
      <w:r w:rsidRPr="009A2448">
        <w:rPr>
          <w:rFonts w:ascii="Times New Roman" w:hAnsi="Times New Roman" w:cs="Times New Roman"/>
          <w:sz w:val="24"/>
          <w:szCs w:val="24"/>
        </w:rPr>
        <w:t xml:space="preserve"> uvedených v </w:t>
      </w:r>
      <w:r>
        <w:rPr>
          <w:rFonts w:ascii="Times New Roman" w:hAnsi="Times New Roman" w:cs="Times New Roman"/>
          <w:sz w:val="24"/>
          <w:szCs w:val="24"/>
        </w:rPr>
        <w:t>predkladacej</w:t>
      </w:r>
      <w:r w:rsidRPr="009A2448">
        <w:rPr>
          <w:rFonts w:ascii="Times New Roman" w:hAnsi="Times New Roman" w:cs="Times New Roman"/>
          <w:sz w:val="24"/>
          <w:szCs w:val="24"/>
        </w:rPr>
        <w:t xml:space="preserve"> správe</w:t>
      </w:r>
      <w:r w:rsidRPr="009A2448">
        <w:rPr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</w:p>
    <w:p w:rsidR="003E2A1E" w:rsidRDefault="003E2A1E" w:rsidP="003E2A1E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7"/>
          <w:szCs w:val="27"/>
          <w:lang w:eastAsia="sk-SK"/>
        </w:rPr>
      </w:pPr>
    </w:p>
    <w:p w:rsidR="00E8554A" w:rsidRPr="009A2448" w:rsidRDefault="00E8554A" w:rsidP="00CE4FF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E4FF3" w:rsidRPr="009A2448" w:rsidRDefault="00CE4FF3" w:rsidP="00CE4FF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8C2C75" w:rsidRPr="00FB040F" w:rsidRDefault="008C2C75" w:rsidP="008C2C75">
      <w:pPr>
        <w:pStyle w:val="Bezriadkovania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41A0" w:rsidRDefault="001A41A0"/>
    <w:sectPr w:rsidR="001A41A0" w:rsidSect="006579C2">
      <w:footerReference w:type="default" r:id="rId7"/>
      <w:pgSz w:w="12240" w:h="15840"/>
      <w:pgMar w:top="1134" w:right="1417" w:bottom="993" w:left="1417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A87" w:rsidRDefault="00DC7A87">
      <w:pPr>
        <w:spacing w:after="0" w:line="240" w:lineRule="auto"/>
      </w:pPr>
      <w:r>
        <w:separator/>
      </w:r>
    </w:p>
  </w:endnote>
  <w:endnote w:type="continuationSeparator" w:id="0">
    <w:p w:rsidR="00DC7A87" w:rsidRDefault="00DC7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345740"/>
      <w:docPartObj>
        <w:docPartGallery w:val="Page Numbers (Bottom of Page)"/>
        <w:docPartUnique/>
      </w:docPartObj>
    </w:sdtPr>
    <w:sdtEndPr/>
    <w:sdtContent>
      <w:p w:rsidR="00642C39" w:rsidRDefault="00686F5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2DF">
          <w:t>4</w:t>
        </w:r>
        <w:r>
          <w:fldChar w:fldCharType="end"/>
        </w:r>
      </w:p>
    </w:sdtContent>
  </w:sdt>
  <w:p w:rsidR="0001503E" w:rsidRDefault="00DC7A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A87" w:rsidRDefault="00DC7A87">
      <w:pPr>
        <w:spacing w:after="0" w:line="240" w:lineRule="auto"/>
      </w:pPr>
      <w:r>
        <w:separator/>
      </w:r>
    </w:p>
  </w:footnote>
  <w:footnote w:type="continuationSeparator" w:id="0">
    <w:p w:rsidR="00DC7A87" w:rsidRDefault="00DC7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6081"/>
    <w:multiLevelType w:val="hybridMultilevel"/>
    <w:tmpl w:val="3E887C28"/>
    <w:lvl w:ilvl="0" w:tplc="7C8EB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1C4B"/>
    <w:multiLevelType w:val="hybridMultilevel"/>
    <w:tmpl w:val="4782A58E"/>
    <w:lvl w:ilvl="0" w:tplc="92569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7EC9"/>
    <w:multiLevelType w:val="hybridMultilevel"/>
    <w:tmpl w:val="0A3C1E76"/>
    <w:lvl w:ilvl="0" w:tplc="CD32AE7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0" w:hanging="360"/>
      </w:pPr>
    </w:lvl>
    <w:lvl w:ilvl="2" w:tplc="041B001B" w:tentative="1">
      <w:start w:val="1"/>
      <w:numFmt w:val="lowerRoman"/>
      <w:lvlText w:val="%3."/>
      <w:lvlJc w:val="right"/>
      <w:pPr>
        <w:ind w:left="2500" w:hanging="180"/>
      </w:pPr>
    </w:lvl>
    <w:lvl w:ilvl="3" w:tplc="041B000F" w:tentative="1">
      <w:start w:val="1"/>
      <w:numFmt w:val="decimal"/>
      <w:lvlText w:val="%4."/>
      <w:lvlJc w:val="left"/>
      <w:pPr>
        <w:ind w:left="3220" w:hanging="360"/>
      </w:pPr>
    </w:lvl>
    <w:lvl w:ilvl="4" w:tplc="041B0019" w:tentative="1">
      <w:start w:val="1"/>
      <w:numFmt w:val="lowerLetter"/>
      <w:lvlText w:val="%5."/>
      <w:lvlJc w:val="left"/>
      <w:pPr>
        <w:ind w:left="3940" w:hanging="360"/>
      </w:pPr>
    </w:lvl>
    <w:lvl w:ilvl="5" w:tplc="041B001B" w:tentative="1">
      <w:start w:val="1"/>
      <w:numFmt w:val="lowerRoman"/>
      <w:lvlText w:val="%6."/>
      <w:lvlJc w:val="right"/>
      <w:pPr>
        <w:ind w:left="4660" w:hanging="180"/>
      </w:pPr>
    </w:lvl>
    <w:lvl w:ilvl="6" w:tplc="041B000F" w:tentative="1">
      <w:start w:val="1"/>
      <w:numFmt w:val="decimal"/>
      <w:lvlText w:val="%7."/>
      <w:lvlJc w:val="left"/>
      <w:pPr>
        <w:ind w:left="5380" w:hanging="360"/>
      </w:pPr>
    </w:lvl>
    <w:lvl w:ilvl="7" w:tplc="041B0019" w:tentative="1">
      <w:start w:val="1"/>
      <w:numFmt w:val="lowerLetter"/>
      <w:lvlText w:val="%8."/>
      <w:lvlJc w:val="left"/>
      <w:pPr>
        <w:ind w:left="6100" w:hanging="360"/>
      </w:pPr>
    </w:lvl>
    <w:lvl w:ilvl="8" w:tplc="041B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6950CCA"/>
    <w:multiLevelType w:val="hybridMultilevel"/>
    <w:tmpl w:val="F11084C4"/>
    <w:lvl w:ilvl="0" w:tplc="C82E43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276D1B"/>
    <w:multiLevelType w:val="hybridMultilevel"/>
    <w:tmpl w:val="B666FF4E"/>
    <w:lvl w:ilvl="0" w:tplc="05B201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350AD"/>
    <w:multiLevelType w:val="hybridMultilevel"/>
    <w:tmpl w:val="32A8E580"/>
    <w:lvl w:ilvl="0" w:tplc="58D457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5ADE"/>
    <w:multiLevelType w:val="hybridMultilevel"/>
    <w:tmpl w:val="14740CBE"/>
    <w:lvl w:ilvl="0" w:tplc="3EF223EE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21C68DC"/>
    <w:multiLevelType w:val="hybridMultilevel"/>
    <w:tmpl w:val="1BDC345E"/>
    <w:lvl w:ilvl="0" w:tplc="F4B6B5FC">
      <w:start w:val="2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FC4CB4"/>
    <w:multiLevelType w:val="hybridMultilevel"/>
    <w:tmpl w:val="6B0C316A"/>
    <w:lvl w:ilvl="0" w:tplc="3B4A19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01"/>
    <w:rsid w:val="00006E46"/>
    <w:rsid w:val="00030608"/>
    <w:rsid w:val="00054EA8"/>
    <w:rsid w:val="00064086"/>
    <w:rsid w:val="000D2395"/>
    <w:rsid w:val="001A41A0"/>
    <w:rsid w:val="001B4D16"/>
    <w:rsid w:val="00226B92"/>
    <w:rsid w:val="002417F4"/>
    <w:rsid w:val="00261748"/>
    <w:rsid w:val="002F25CA"/>
    <w:rsid w:val="003B6001"/>
    <w:rsid w:val="003E2A1E"/>
    <w:rsid w:val="00412C01"/>
    <w:rsid w:val="00437DE2"/>
    <w:rsid w:val="004D00D0"/>
    <w:rsid w:val="005E67F0"/>
    <w:rsid w:val="0064303F"/>
    <w:rsid w:val="00644C72"/>
    <w:rsid w:val="00686F5B"/>
    <w:rsid w:val="006B1183"/>
    <w:rsid w:val="006B6EE2"/>
    <w:rsid w:val="006D1DAD"/>
    <w:rsid w:val="006E1330"/>
    <w:rsid w:val="007064BD"/>
    <w:rsid w:val="007606CB"/>
    <w:rsid w:val="007758FD"/>
    <w:rsid w:val="007B0ED3"/>
    <w:rsid w:val="00837ACD"/>
    <w:rsid w:val="00894A5F"/>
    <w:rsid w:val="008C2C75"/>
    <w:rsid w:val="00935054"/>
    <w:rsid w:val="00970F51"/>
    <w:rsid w:val="009C23C4"/>
    <w:rsid w:val="009F64A7"/>
    <w:rsid w:val="00A6733D"/>
    <w:rsid w:val="00AA25BD"/>
    <w:rsid w:val="00AC3363"/>
    <w:rsid w:val="00AE19AC"/>
    <w:rsid w:val="00AE36B4"/>
    <w:rsid w:val="00AE46AE"/>
    <w:rsid w:val="00B460B7"/>
    <w:rsid w:val="00BC6D56"/>
    <w:rsid w:val="00BE4F26"/>
    <w:rsid w:val="00BF4584"/>
    <w:rsid w:val="00C04886"/>
    <w:rsid w:val="00C252DF"/>
    <w:rsid w:val="00C5109A"/>
    <w:rsid w:val="00CE0BE1"/>
    <w:rsid w:val="00CE4FF3"/>
    <w:rsid w:val="00D61C02"/>
    <w:rsid w:val="00D82014"/>
    <w:rsid w:val="00D9607C"/>
    <w:rsid w:val="00DB3454"/>
    <w:rsid w:val="00DC698C"/>
    <w:rsid w:val="00DC7A87"/>
    <w:rsid w:val="00DD72DF"/>
    <w:rsid w:val="00DE1871"/>
    <w:rsid w:val="00E10B35"/>
    <w:rsid w:val="00E30F4A"/>
    <w:rsid w:val="00E8554A"/>
    <w:rsid w:val="00E93D85"/>
    <w:rsid w:val="00EB49E4"/>
    <w:rsid w:val="00EC4BC9"/>
    <w:rsid w:val="00EE70C8"/>
    <w:rsid w:val="00F06C7B"/>
    <w:rsid w:val="00F618CA"/>
    <w:rsid w:val="00FB040F"/>
    <w:rsid w:val="00FB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26981-F301-41DC-BAD1-8E8337D7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4FF3"/>
    <w:pPr>
      <w:spacing w:after="200" w:line="276" w:lineRule="auto"/>
    </w:pPr>
    <w:rPr>
      <w:rFonts w:eastAsiaTheme="minorEastAsia"/>
      <w:noProof/>
    </w:rPr>
  </w:style>
  <w:style w:type="paragraph" w:styleId="Nadpis3">
    <w:name w:val="heading 3"/>
    <w:basedOn w:val="Normlny"/>
    <w:link w:val="Nadpis3Char"/>
    <w:uiPriority w:val="9"/>
    <w:qFormat/>
    <w:rsid w:val="003E2A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CE4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E4FF3"/>
    <w:rPr>
      <w:rFonts w:eastAsiaTheme="minorEastAsia"/>
      <w:noProof/>
    </w:rPr>
  </w:style>
  <w:style w:type="character" w:styleId="Siln">
    <w:name w:val="Strong"/>
    <w:uiPriority w:val="22"/>
    <w:qFormat/>
    <w:rsid w:val="00CE4FF3"/>
    <w:rPr>
      <w:b/>
      <w:bCs/>
    </w:rPr>
  </w:style>
  <w:style w:type="paragraph" w:styleId="Bezriadkovania">
    <w:name w:val="No Spacing"/>
    <w:uiPriority w:val="1"/>
    <w:qFormat/>
    <w:rsid w:val="00CE4FF3"/>
    <w:pPr>
      <w:spacing w:after="0" w:line="240" w:lineRule="auto"/>
    </w:pPr>
    <w:rPr>
      <w:rFonts w:eastAsiaTheme="minorEastAsia"/>
      <w:noProof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CE4FF3"/>
    <w:pPr>
      <w:spacing w:after="160" w:line="259" w:lineRule="auto"/>
      <w:ind w:left="720"/>
      <w:contextualSpacing/>
    </w:pPr>
    <w:rPr>
      <w:rFonts w:eastAsiaTheme="minorHAnsi"/>
      <w:noProof w:val="0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"/>
    <w:link w:val="Odsekzoznamu"/>
    <w:uiPriority w:val="34"/>
    <w:qFormat/>
    <w:locked/>
    <w:rsid w:val="00CE4FF3"/>
  </w:style>
  <w:style w:type="character" w:customStyle="1" w:styleId="awspan">
    <w:name w:val="awspan"/>
    <w:basedOn w:val="Predvolenpsmoodseku"/>
    <w:rsid w:val="00CE4FF3"/>
  </w:style>
  <w:style w:type="paragraph" w:styleId="Normlnywebov">
    <w:name w:val="Normal (Web)"/>
    <w:basedOn w:val="Normlny"/>
    <w:uiPriority w:val="99"/>
    <w:qFormat/>
    <w:rsid w:val="00CE4FF3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paragraph" w:customStyle="1" w:styleId="Standard">
    <w:name w:val="Standard"/>
    <w:rsid w:val="00837ACD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paragraph" w:customStyle="1" w:styleId="pripomienka-detail-row-text">
    <w:name w:val="pripomienka-detail-row-text"/>
    <w:basedOn w:val="Normlny"/>
    <w:rsid w:val="00E8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customStyle="1" w:styleId="information-header">
    <w:name w:val="information-header"/>
    <w:basedOn w:val="Predvolenpsmoodseku"/>
    <w:rsid w:val="00E8554A"/>
  </w:style>
  <w:style w:type="character" w:customStyle="1" w:styleId="Nadpis3Char">
    <w:name w:val="Nadpis 3 Char"/>
    <w:basedOn w:val="Predvolenpsmoodseku"/>
    <w:link w:val="Nadpis3"/>
    <w:uiPriority w:val="9"/>
    <w:rsid w:val="003E2A1E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82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82014"/>
    <w:rPr>
      <w:rFonts w:eastAsiaTheme="minorEastAsia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9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2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9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Reichbauerová</dc:creator>
  <cp:keywords/>
  <dc:description/>
  <cp:lastModifiedBy>Nikoleta Fekete</cp:lastModifiedBy>
  <cp:revision>3</cp:revision>
  <dcterms:created xsi:type="dcterms:W3CDTF">2025-01-08T13:33:00Z</dcterms:created>
  <dcterms:modified xsi:type="dcterms:W3CDTF">2025-01-09T07:32:00Z</dcterms:modified>
</cp:coreProperties>
</file>