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71" w:rsidRPr="00A929B7" w:rsidRDefault="00E42771" w:rsidP="00E42771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E42771" w:rsidRPr="00A929B7" w:rsidRDefault="00E42771" w:rsidP="00E42771">
      <w:pPr>
        <w:spacing w:line="276" w:lineRule="auto"/>
        <w:ind w:firstLine="709"/>
        <w:jc w:val="both"/>
        <w:rPr>
          <w:b/>
        </w:rPr>
      </w:pPr>
    </w:p>
    <w:p w:rsidR="00E42771" w:rsidRPr="00A929B7" w:rsidRDefault="00E42771" w:rsidP="00E42771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E42771" w:rsidRDefault="00E42771" w:rsidP="00E42771">
      <w:pPr>
        <w:spacing w:line="276" w:lineRule="auto"/>
        <w:ind w:firstLine="708"/>
        <w:jc w:val="both"/>
      </w:pPr>
    </w:p>
    <w:p w:rsidR="00E42771" w:rsidRDefault="00E42771" w:rsidP="00E42771">
      <w:pPr>
        <w:spacing w:before="120" w:line="276" w:lineRule="auto"/>
        <w:ind w:firstLine="708"/>
        <w:jc w:val="both"/>
      </w:pPr>
      <w:r w:rsidRPr="00CD4827">
        <w:t>Na rokovanie Národnej rady Slovenskej republiky sa predkladá</w:t>
      </w:r>
      <w:r>
        <w:t xml:space="preserve"> skupiny poslancov</w:t>
      </w:r>
      <w:r>
        <w:rPr>
          <w:rStyle w:val="awspan"/>
          <w:spacing w:val="36"/>
        </w:rPr>
        <w:t xml:space="preserve"> </w:t>
      </w:r>
      <w:r w:rsidRPr="003F1097">
        <w:rPr>
          <w:rStyle w:val="awspan"/>
        </w:rPr>
        <w:t>Národnej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rady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Slovenskej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republiky</w:t>
      </w:r>
      <w:r>
        <w:rPr>
          <w:rStyle w:val="awspan"/>
        </w:rPr>
        <w:t xml:space="preserve"> Romana MICHELKA, Petra KOTLÁRA, Milana GARAJA </w:t>
      </w:r>
      <w:r w:rsidRPr="003F1097">
        <w:t xml:space="preserve">na vydanie zákona, </w:t>
      </w:r>
      <w:r w:rsidRPr="00291BAE">
        <w:t>ktorým sa mení a</w:t>
      </w:r>
      <w:r>
        <w:t> </w:t>
      </w:r>
      <w:r w:rsidRPr="00291BAE">
        <w:t>dopĺňa zákon č. 299/2020 Z. z. o poskytovaní dotácií v pôsobnosti Ministerstva kultúry Slovenskej republiky v znení neskorších predpisov</w:t>
      </w:r>
      <w:r>
        <w:t xml:space="preserve"> (ďalej len „návrh zákona“)</w:t>
      </w:r>
      <w:r w:rsidRPr="003F1097">
        <w:t>.</w:t>
      </w:r>
    </w:p>
    <w:p w:rsidR="00E42771" w:rsidRDefault="00E42771" w:rsidP="00E42771">
      <w:pPr>
        <w:spacing w:before="120" w:line="276" w:lineRule="auto"/>
        <w:ind w:firstLine="708"/>
        <w:jc w:val="both"/>
      </w:pPr>
      <w:r>
        <w:t>Návrhom zákona</w:t>
      </w:r>
      <w:r w:rsidRPr="002B2033">
        <w:t xml:space="preserve"> </w:t>
      </w:r>
      <w:r>
        <w:t>sa dopĺňa nový účel, na ktorý je možné poskytnúť dotáciu zo štátneho rozpočtu - podpora a rozvoj vzťahu k nehmotnému kultúrnemu dedičstvu, rozširuje sa možnosť poskytovania dotácie na účel sprístupňovanie</w:t>
      </w:r>
      <w:r w:rsidRPr="002B2033">
        <w:t xml:space="preserve"> kultúrnych hodnôt žiakom</w:t>
      </w:r>
      <w:r>
        <w:t xml:space="preserve"> a pedagogickým zamestnancom</w:t>
      </w:r>
      <w:r w:rsidRPr="002B2033">
        <w:t xml:space="preserve"> </w:t>
      </w:r>
      <w:r>
        <w:t>základných škôl a stredných škôl</w:t>
      </w:r>
      <w:r w:rsidRPr="002B2033">
        <w:t xml:space="preserve"> aj iným spô</w:t>
      </w:r>
      <w:r>
        <w:t>sobom než cez kultúrne poukazy,</w:t>
      </w:r>
      <w:r w:rsidRPr="002B2033">
        <w:t xml:space="preserve"> skracuje</w:t>
      </w:r>
      <w:r>
        <w:t xml:space="preserve"> sa</w:t>
      </w:r>
      <w:r w:rsidRPr="002B2033">
        <w:t xml:space="preserve"> minimálna lehota na o</w:t>
      </w:r>
      <w:r>
        <w:t xml:space="preserve">dstránenie nedostatkov žiadostí o poskytnutie dotácie a upravuje sa tiež možnosť, aby žiadosti o poskytnutie dotácie na vybrané účely posudzovalo a vyhodnocovalo priamo Ministerstvo kultúry Slovenskej republiky (ďalej len ,,ministerstvo“), ak to určí vo výzve na predkladanie žiadostí. V opačnom prípade bude tieto žiadosti posudzovať a vyhodnocovať odborná komisia.  </w:t>
      </w:r>
    </w:p>
    <w:p w:rsidR="00E42771" w:rsidRDefault="00E42771" w:rsidP="00E42771">
      <w:pPr>
        <w:pStyle w:val="Normlnywebov"/>
        <w:spacing w:before="120" w:beforeAutospacing="0" w:after="0" w:afterAutospacing="0" w:line="276" w:lineRule="auto"/>
        <w:ind w:firstLine="708"/>
        <w:jc w:val="both"/>
        <w:rPr>
          <w:rStyle w:val="awspan"/>
        </w:rPr>
      </w:pPr>
      <w:r w:rsidRPr="003F1097">
        <w:rPr>
          <w:rStyle w:val="awspan"/>
        </w:rPr>
        <w:t>Návrh zákona nemá vplyv na rozpočet</w:t>
      </w:r>
      <w:r w:rsidRPr="006E4867">
        <w:rPr>
          <w:rStyle w:val="awspan"/>
        </w:rPr>
        <w:t xml:space="preserve"> verejnej správy,</w:t>
      </w:r>
      <w:r>
        <w:rPr>
          <w:rStyle w:val="awspan"/>
        </w:rPr>
        <w:t xml:space="preserve"> nemá </w:t>
      </w:r>
      <w:r w:rsidRPr="006E4867">
        <w:rPr>
          <w:rStyle w:val="awspan"/>
        </w:rPr>
        <w:t xml:space="preserve">vplyv na podnikateľské prostredie, </w:t>
      </w:r>
      <w:r>
        <w:rPr>
          <w:rStyle w:val="awspan"/>
        </w:rPr>
        <w:t>nemá</w:t>
      </w:r>
      <w:r w:rsidRPr="006E4867">
        <w:rPr>
          <w:rStyle w:val="awspan"/>
        </w:rPr>
        <w:t xml:space="preserve"> vplyv na životné prostredie, ani na informatizáciu spoločnosti. Návrh zákona </w:t>
      </w:r>
      <w:r>
        <w:rPr>
          <w:rStyle w:val="awspan"/>
        </w:rPr>
        <w:t>nemá</w:t>
      </w:r>
      <w:r w:rsidRPr="006E4867">
        <w:rPr>
          <w:rStyle w:val="awspan"/>
        </w:rPr>
        <w:t xml:space="preserve"> žiadne sociálne vplyvy, ani vplyvy na manželstvo, rodičovstvo a</w:t>
      </w:r>
      <w:r>
        <w:rPr>
          <w:rStyle w:val="awspan"/>
        </w:rPr>
        <w:t> </w:t>
      </w:r>
      <w:r w:rsidRPr="006E4867">
        <w:rPr>
          <w:rStyle w:val="awspan"/>
        </w:rPr>
        <w:t>rodinu</w:t>
      </w:r>
      <w:r>
        <w:rPr>
          <w:rStyle w:val="awspan"/>
        </w:rPr>
        <w:t xml:space="preserve"> či </w:t>
      </w:r>
      <w:r w:rsidRPr="006E4867">
        <w:rPr>
          <w:rStyle w:val="awspan"/>
        </w:rPr>
        <w:t xml:space="preserve">vplyv na služby verejnej správy pre občana. </w:t>
      </w:r>
      <w:r>
        <w:rPr>
          <w:rStyle w:val="awspan"/>
        </w:rPr>
        <w:t xml:space="preserve"> </w:t>
      </w:r>
    </w:p>
    <w:p w:rsidR="00E42771" w:rsidRPr="00A929B7" w:rsidRDefault="00E42771" w:rsidP="00E42771">
      <w:pPr>
        <w:autoSpaceDE w:val="0"/>
        <w:spacing w:before="120" w:line="276" w:lineRule="auto"/>
        <w:ind w:firstLine="709"/>
        <w:jc w:val="both"/>
      </w:pPr>
      <w:r w:rsidRPr="00A929B7">
        <w:t xml:space="preserve">Návrh zákona je v súlade s Ústavou, ústavnými zákonmi, medzinárodnými zmluvami, ktorými je Slovenská republika viazaná, zákonmi, </w:t>
      </w:r>
      <w:r>
        <w:t xml:space="preserve">je </w:t>
      </w:r>
      <w:r w:rsidRPr="00A929B7">
        <w:t>v súlade s právom Európskej únie a s nálezmi Ústavného súdu Slovenskej republiky.</w:t>
      </w:r>
    </w:p>
    <w:p w:rsidR="00E42771" w:rsidRPr="00A929B7" w:rsidRDefault="00E42771" w:rsidP="00E42771">
      <w:pPr>
        <w:autoSpaceDE w:val="0"/>
        <w:spacing w:before="120" w:line="276" w:lineRule="auto"/>
        <w:ind w:firstLine="709"/>
        <w:jc w:val="both"/>
      </w:pPr>
    </w:p>
    <w:p w:rsidR="00E42771" w:rsidRDefault="00E42771" w:rsidP="00E42771">
      <w:pPr>
        <w:spacing w:line="360" w:lineRule="auto"/>
        <w:ind w:firstLine="708"/>
        <w:jc w:val="both"/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E42771" w:rsidRDefault="00E42771" w:rsidP="00E42771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001EC" w:rsidRDefault="003001EC">
      <w:bookmarkStart w:id="0" w:name="_GoBack"/>
      <w:bookmarkEnd w:id="0"/>
    </w:p>
    <w:sectPr w:rsidR="0030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71"/>
    <w:rsid w:val="003001EC"/>
    <w:rsid w:val="00E4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6DF48-7BA4-48C2-AFDB-76F19D40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E42771"/>
    <w:pPr>
      <w:spacing w:before="100" w:beforeAutospacing="1" w:after="100" w:afterAutospacing="1"/>
    </w:pPr>
  </w:style>
  <w:style w:type="character" w:customStyle="1" w:styleId="awspan">
    <w:name w:val="awspan"/>
    <w:rsid w:val="00E4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2024-11-15T10:47:00Z</dcterms:created>
  <dcterms:modified xsi:type="dcterms:W3CDTF">2024-11-15T10:48:00Z</dcterms:modified>
</cp:coreProperties>
</file>