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A7317" w14:textId="77777777" w:rsidR="008B25A6" w:rsidRPr="009768A3" w:rsidRDefault="008B25A6" w:rsidP="008B25A6">
      <w:pPr>
        <w:widowControl/>
        <w:jc w:val="center"/>
        <w:rPr>
          <w:b/>
          <w:caps/>
          <w:spacing w:val="30"/>
          <w:sz w:val="22"/>
          <w:szCs w:val="22"/>
        </w:rPr>
      </w:pPr>
      <w:r w:rsidRPr="009768A3">
        <w:rPr>
          <w:b/>
          <w:caps/>
          <w:spacing w:val="30"/>
          <w:sz w:val="22"/>
          <w:szCs w:val="22"/>
        </w:rPr>
        <w:t>Dôvodová správa</w:t>
      </w:r>
    </w:p>
    <w:p w14:paraId="4DCE0FF9" w14:textId="77777777" w:rsidR="008B25A6" w:rsidRPr="009768A3" w:rsidRDefault="008B25A6" w:rsidP="008B25A6">
      <w:pPr>
        <w:widowControl/>
        <w:jc w:val="both"/>
        <w:rPr>
          <w:sz w:val="22"/>
          <w:szCs w:val="22"/>
        </w:rPr>
      </w:pPr>
    </w:p>
    <w:p w14:paraId="75479C65" w14:textId="77777777" w:rsidR="008B25A6" w:rsidRPr="009768A3" w:rsidRDefault="008B25A6" w:rsidP="008B25A6">
      <w:pPr>
        <w:widowControl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A. Všeobecná časť</w:t>
      </w:r>
    </w:p>
    <w:p w14:paraId="5747BFD5" w14:textId="77777777" w:rsidR="008B25A6" w:rsidRPr="009768A3" w:rsidRDefault="008B25A6" w:rsidP="008B25A6">
      <w:pPr>
        <w:widowControl/>
        <w:jc w:val="both"/>
        <w:rPr>
          <w:sz w:val="22"/>
          <w:szCs w:val="22"/>
        </w:rPr>
      </w:pPr>
    </w:p>
    <w:p w14:paraId="76973301" w14:textId="77777777" w:rsidR="00D32789" w:rsidRPr="009768A3" w:rsidRDefault="00D32789" w:rsidP="00C23862">
      <w:pPr>
        <w:ind w:firstLine="709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Návrh zákona, ktorým sa mení a dopĺňa zákon č. 150/2013 Z. z. o Štátnom fonde rozvoja bývania v</w:t>
      </w:r>
      <w:r w:rsidR="00676B8C" w:rsidRPr="009768A3">
        <w:rPr>
          <w:sz w:val="22"/>
          <w:szCs w:val="22"/>
        </w:rPr>
        <w:t> </w:t>
      </w:r>
      <w:r w:rsidRPr="009768A3">
        <w:rPr>
          <w:sz w:val="22"/>
          <w:szCs w:val="22"/>
        </w:rPr>
        <w:t>znení neskorších predpisov</w:t>
      </w:r>
      <w:r w:rsidRPr="009768A3">
        <w:rPr>
          <w:bCs/>
          <w:sz w:val="22"/>
          <w:szCs w:val="22"/>
        </w:rPr>
        <w:t xml:space="preserve"> </w:t>
      </w:r>
      <w:r w:rsidR="00080361" w:rsidRPr="009768A3">
        <w:rPr>
          <w:bCs/>
          <w:sz w:val="22"/>
          <w:szCs w:val="22"/>
        </w:rPr>
        <w:t xml:space="preserve">a ktorým sa </w:t>
      </w:r>
      <w:r w:rsidR="00676B8C" w:rsidRPr="009768A3">
        <w:rPr>
          <w:bCs/>
          <w:sz w:val="22"/>
          <w:szCs w:val="22"/>
        </w:rPr>
        <w:t>mení a dopĺňa zákon č. 443/2010 Z. z. o dotáciách na rozvoj bývania a o sociálnom bývaní v znení neskorších predpisov</w:t>
      </w:r>
      <w:r w:rsidR="00D1006D" w:rsidRPr="009768A3">
        <w:rPr>
          <w:bCs/>
          <w:sz w:val="22"/>
          <w:szCs w:val="22"/>
        </w:rPr>
        <w:t>,</w:t>
      </w:r>
      <w:r w:rsidR="00080361" w:rsidRPr="009768A3">
        <w:rPr>
          <w:bCs/>
          <w:sz w:val="22"/>
          <w:szCs w:val="22"/>
        </w:rPr>
        <w:t xml:space="preserve"> </w:t>
      </w:r>
      <w:r w:rsidRPr="009768A3">
        <w:rPr>
          <w:bCs/>
          <w:sz w:val="22"/>
          <w:szCs w:val="22"/>
        </w:rPr>
        <w:t xml:space="preserve">bol vypracovaný </w:t>
      </w:r>
      <w:r w:rsidRPr="009768A3">
        <w:rPr>
          <w:sz w:val="22"/>
          <w:szCs w:val="22"/>
        </w:rPr>
        <w:t>ako iniciatívny materiál.</w:t>
      </w:r>
    </w:p>
    <w:p w14:paraId="218CAB65" w14:textId="77777777" w:rsidR="00C23862" w:rsidRPr="009768A3" w:rsidRDefault="00C23862" w:rsidP="00C23862">
      <w:pPr>
        <w:ind w:firstLine="709"/>
        <w:jc w:val="both"/>
        <w:rPr>
          <w:sz w:val="22"/>
          <w:szCs w:val="22"/>
        </w:rPr>
      </w:pPr>
    </w:p>
    <w:p w14:paraId="2C980940" w14:textId="77777777" w:rsidR="00A312C6" w:rsidRPr="009768A3" w:rsidRDefault="00D32789" w:rsidP="00C23862">
      <w:pPr>
        <w:ind w:firstLine="720"/>
        <w:jc w:val="both"/>
        <w:rPr>
          <w:sz w:val="22"/>
          <w:szCs w:val="22"/>
        </w:rPr>
      </w:pPr>
      <w:r w:rsidRPr="009768A3">
        <w:rPr>
          <w:rStyle w:val="Zstupntext"/>
          <w:color w:val="auto"/>
          <w:sz w:val="22"/>
          <w:szCs w:val="22"/>
        </w:rPr>
        <w:t>Bytová politika Sl</w:t>
      </w:r>
      <w:r w:rsidR="00C23862" w:rsidRPr="009768A3">
        <w:rPr>
          <w:rStyle w:val="Zstupntext"/>
          <w:color w:val="auto"/>
          <w:sz w:val="22"/>
          <w:szCs w:val="22"/>
        </w:rPr>
        <w:t>ovenskej republiky do roku 2030</w:t>
      </w:r>
      <w:r w:rsidRPr="009768A3">
        <w:rPr>
          <w:rStyle w:val="Zstupntext"/>
          <w:color w:val="auto"/>
          <w:sz w:val="22"/>
          <w:szCs w:val="22"/>
        </w:rPr>
        <w:t xml:space="preserve"> ako rámcový dokument štátu definuje víziu a</w:t>
      </w:r>
      <w:r w:rsidR="00C23862" w:rsidRPr="009768A3">
        <w:rPr>
          <w:rStyle w:val="Zstupntext"/>
          <w:color w:val="auto"/>
          <w:sz w:val="22"/>
          <w:szCs w:val="22"/>
        </w:rPr>
        <w:t> </w:t>
      </w:r>
      <w:r w:rsidRPr="009768A3">
        <w:rPr>
          <w:rStyle w:val="Zstupntext"/>
          <w:color w:val="auto"/>
          <w:sz w:val="22"/>
          <w:szCs w:val="22"/>
        </w:rPr>
        <w:t>ciele</w:t>
      </w:r>
      <w:r w:rsidR="00C23862" w:rsidRPr="009768A3">
        <w:rPr>
          <w:rStyle w:val="Zstupntext"/>
          <w:color w:val="auto"/>
          <w:sz w:val="22"/>
          <w:szCs w:val="22"/>
        </w:rPr>
        <w:t xml:space="preserve"> </w:t>
      </w:r>
      <w:r w:rsidRPr="009768A3">
        <w:rPr>
          <w:rStyle w:val="Zstupntext"/>
          <w:color w:val="auto"/>
          <w:sz w:val="22"/>
          <w:szCs w:val="22"/>
        </w:rPr>
        <w:t xml:space="preserve">v oblasti bývania. Na ich dosiahnutie </w:t>
      </w:r>
      <w:r w:rsidR="00BF1467" w:rsidRPr="009768A3">
        <w:rPr>
          <w:rStyle w:val="Zstupntext"/>
          <w:color w:val="auto"/>
          <w:sz w:val="22"/>
          <w:szCs w:val="22"/>
        </w:rPr>
        <w:t>navrhuje</w:t>
      </w:r>
      <w:r w:rsidRPr="009768A3">
        <w:rPr>
          <w:sz w:val="22"/>
          <w:szCs w:val="22"/>
        </w:rPr>
        <w:t xml:space="preserve"> nástroje </w:t>
      </w:r>
      <w:r w:rsidR="00BF1467" w:rsidRPr="009768A3">
        <w:rPr>
          <w:sz w:val="22"/>
          <w:szCs w:val="22"/>
        </w:rPr>
        <w:t xml:space="preserve">a </w:t>
      </w:r>
      <w:r w:rsidRPr="009768A3">
        <w:rPr>
          <w:sz w:val="22"/>
          <w:szCs w:val="22"/>
        </w:rPr>
        <w:t>súčasne formuluje zodpovednosť jednotlivcov, štátu, obcí, vyšších územných celkov a súkromného sektora pri zabezpečovaní bývania.</w:t>
      </w:r>
      <w:r w:rsidR="00C23862" w:rsidRPr="009768A3">
        <w:rPr>
          <w:sz w:val="22"/>
          <w:szCs w:val="22"/>
        </w:rPr>
        <w:t xml:space="preserve"> </w:t>
      </w:r>
      <w:r w:rsidR="00A312C6" w:rsidRPr="009768A3">
        <w:rPr>
          <w:sz w:val="22"/>
          <w:szCs w:val="22"/>
        </w:rPr>
        <w:t>Jedným z najvýznamnejších nástrojov podpory rozvoja bývania je Štátny fond rozvoja bývania</w:t>
      </w:r>
      <w:r w:rsidR="00FF06C7" w:rsidRPr="009768A3">
        <w:rPr>
          <w:sz w:val="22"/>
          <w:szCs w:val="22"/>
        </w:rPr>
        <w:t xml:space="preserve"> (ďalej len „ŠFRB“)</w:t>
      </w:r>
      <w:r w:rsidR="00A312C6" w:rsidRPr="009768A3">
        <w:rPr>
          <w:sz w:val="22"/>
          <w:szCs w:val="22"/>
        </w:rPr>
        <w:t xml:space="preserve">. Prostredníctvom tohto nástroja štát dlhodobo podporuje financovanie priorít, ktoré sú premietnuté v štátnej bytovej politike pri rozširovaní a zveľaďovaní bytového fondu. V súčasnosti  jeho podpora smeruje predovšetkým do oblasti podpory obstarávania nájomných bytov a do obnovy bytových budov. Na základe pretrvávajúceho záujmu o tento nástroj možno konštatovať, že </w:t>
      </w:r>
      <w:r w:rsidR="00FF06C7" w:rsidRPr="009768A3">
        <w:rPr>
          <w:sz w:val="22"/>
          <w:szCs w:val="22"/>
        </w:rPr>
        <w:t>ŠFRB</w:t>
      </w:r>
      <w:r w:rsidR="00A312C6" w:rsidRPr="009768A3">
        <w:rPr>
          <w:sz w:val="22"/>
          <w:szCs w:val="22"/>
        </w:rPr>
        <w:t xml:space="preserve"> patrí k významným prvkom zvyšovania kvality a dostupnosti bývania pre široký okruh žiadateľov. </w:t>
      </w:r>
      <w:r w:rsidR="002E0C03" w:rsidRPr="009768A3">
        <w:rPr>
          <w:sz w:val="22"/>
          <w:szCs w:val="22"/>
        </w:rPr>
        <w:t>Ročná výška prevádzkových výdavkov ŠFRB je stanovená pri schvaľovaní rozpočtu verejnej správy, ktorý stanovuje rozpočet príjmov a výdavkov ŠFRB.</w:t>
      </w:r>
    </w:p>
    <w:p w14:paraId="5FA7A1A2" w14:textId="77777777" w:rsidR="00C23862" w:rsidRPr="009768A3" w:rsidRDefault="00C23862" w:rsidP="00C23862">
      <w:pPr>
        <w:ind w:firstLine="720"/>
        <w:jc w:val="both"/>
        <w:rPr>
          <w:sz w:val="22"/>
          <w:szCs w:val="22"/>
        </w:rPr>
      </w:pPr>
    </w:p>
    <w:p w14:paraId="3CF0A555" w14:textId="40075AF2" w:rsidR="004F0FCD" w:rsidRPr="009768A3" w:rsidRDefault="004F0FCD" w:rsidP="00C23862">
      <w:pPr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Navrhovaným zákonom sa rozširujú účely, na ktoré je možné poskytnúť podporu zo ŠFRB na obstaranie a obnovu internátu pre </w:t>
      </w:r>
      <w:r w:rsidR="004D3D06">
        <w:rPr>
          <w:sz w:val="22"/>
          <w:szCs w:val="22"/>
        </w:rPr>
        <w:t xml:space="preserve">žiakov </w:t>
      </w:r>
      <w:r w:rsidRPr="009768A3">
        <w:rPr>
          <w:sz w:val="22"/>
          <w:szCs w:val="22"/>
        </w:rPr>
        <w:t xml:space="preserve">stredných </w:t>
      </w:r>
      <w:r w:rsidR="004D3D06">
        <w:rPr>
          <w:sz w:val="22"/>
          <w:szCs w:val="22"/>
        </w:rPr>
        <w:t xml:space="preserve">škôl </w:t>
      </w:r>
      <w:r w:rsidRPr="009768A3">
        <w:rPr>
          <w:sz w:val="22"/>
          <w:szCs w:val="22"/>
        </w:rPr>
        <w:t>a </w:t>
      </w:r>
      <w:r w:rsidR="004D3D06" w:rsidRPr="009768A3">
        <w:rPr>
          <w:sz w:val="22"/>
          <w:szCs w:val="22"/>
        </w:rPr>
        <w:t xml:space="preserve">študentov </w:t>
      </w:r>
      <w:r w:rsidRPr="009768A3">
        <w:rPr>
          <w:sz w:val="22"/>
          <w:szCs w:val="22"/>
        </w:rPr>
        <w:t>vysokých škôl.</w:t>
      </w:r>
    </w:p>
    <w:p w14:paraId="770393C7" w14:textId="77777777" w:rsidR="004F0FCD" w:rsidRPr="009768A3" w:rsidRDefault="004F0FCD" w:rsidP="00C23862">
      <w:pPr>
        <w:ind w:firstLine="708"/>
        <w:jc w:val="both"/>
        <w:rPr>
          <w:sz w:val="22"/>
          <w:szCs w:val="22"/>
        </w:rPr>
      </w:pPr>
    </w:p>
    <w:p w14:paraId="5F493AB1" w14:textId="77777777" w:rsidR="00C23862" w:rsidRPr="009768A3" w:rsidRDefault="00C23862" w:rsidP="00C23862">
      <w:pPr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Cieľom návrhu zákona je potreba reflektovať niektoré otázky aplikačnej praxe a upraviť vzťahy v</w:t>
      </w:r>
      <w:r w:rsidR="007D2BF2" w:rsidRPr="009768A3">
        <w:rPr>
          <w:sz w:val="22"/>
          <w:szCs w:val="22"/>
        </w:rPr>
        <w:t> </w:t>
      </w:r>
      <w:r w:rsidRPr="009768A3">
        <w:rPr>
          <w:sz w:val="22"/>
          <w:szCs w:val="22"/>
        </w:rPr>
        <w:t xml:space="preserve">súlade s identifikovanými potrebami </w:t>
      </w:r>
      <w:r w:rsidR="00FF06C7" w:rsidRPr="009768A3">
        <w:rPr>
          <w:sz w:val="22"/>
          <w:szCs w:val="22"/>
        </w:rPr>
        <w:t>ŠFRB</w:t>
      </w:r>
      <w:r w:rsidRPr="009768A3">
        <w:rPr>
          <w:sz w:val="22"/>
          <w:szCs w:val="22"/>
        </w:rPr>
        <w:t xml:space="preserve"> ako poskytovateľa podpory.</w:t>
      </w:r>
    </w:p>
    <w:p w14:paraId="175D8CD1" w14:textId="77777777" w:rsidR="00C23862" w:rsidRPr="009768A3" w:rsidRDefault="00C23862" w:rsidP="00C23862">
      <w:pPr>
        <w:ind w:firstLine="708"/>
        <w:jc w:val="both"/>
        <w:rPr>
          <w:sz w:val="22"/>
          <w:szCs w:val="22"/>
        </w:rPr>
      </w:pPr>
    </w:p>
    <w:p w14:paraId="7AEFF2B5" w14:textId="77777777" w:rsidR="00A36968" w:rsidRPr="009768A3" w:rsidRDefault="00A36968" w:rsidP="00C23862">
      <w:pPr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Návrh zákona precizuje a dopĺňa právnu úpravu k zriaďovaniu záložného práva v prospech fondu v jednotlivých účeloch podpory</w:t>
      </w:r>
      <w:r w:rsidR="00E03CCC" w:rsidRPr="009768A3">
        <w:rPr>
          <w:sz w:val="22"/>
          <w:szCs w:val="22"/>
        </w:rPr>
        <w:t xml:space="preserve">. </w:t>
      </w:r>
    </w:p>
    <w:p w14:paraId="623F0037" w14:textId="77777777" w:rsidR="00C23862" w:rsidRPr="009768A3" w:rsidRDefault="00C23862" w:rsidP="00C23862">
      <w:pPr>
        <w:ind w:firstLine="708"/>
        <w:jc w:val="both"/>
        <w:rPr>
          <w:sz w:val="22"/>
          <w:szCs w:val="22"/>
        </w:rPr>
      </w:pPr>
    </w:p>
    <w:p w14:paraId="25F81E91" w14:textId="77777777" w:rsidR="003F3619" w:rsidRPr="009768A3" w:rsidRDefault="003F3619" w:rsidP="00C23862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Súčasťou návrhu </w:t>
      </w:r>
      <w:r w:rsidR="00193F6C" w:rsidRPr="009768A3">
        <w:rPr>
          <w:sz w:val="22"/>
          <w:szCs w:val="22"/>
        </w:rPr>
        <w:t>je</w:t>
      </w:r>
      <w:r w:rsidRPr="009768A3">
        <w:rPr>
          <w:sz w:val="22"/>
          <w:szCs w:val="22"/>
        </w:rPr>
        <w:t xml:space="preserve"> aj legislatívn</w:t>
      </w:r>
      <w:r w:rsidR="00465AF2" w:rsidRPr="009768A3">
        <w:rPr>
          <w:sz w:val="22"/>
          <w:szCs w:val="22"/>
        </w:rPr>
        <w:t>a</w:t>
      </w:r>
      <w:r w:rsidRPr="009768A3">
        <w:rPr>
          <w:sz w:val="22"/>
          <w:szCs w:val="22"/>
        </w:rPr>
        <w:t xml:space="preserve"> úprav</w:t>
      </w:r>
      <w:r w:rsidR="00193F6C" w:rsidRPr="009768A3">
        <w:rPr>
          <w:sz w:val="22"/>
          <w:szCs w:val="22"/>
        </w:rPr>
        <w:t xml:space="preserve">a </w:t>
      </w:r>
      <w:r w:rsidRPr="009768A3">
        <w:rPr>
          <w:sz w:val="22"/>
          <w:szCs w:val="22"/>
        </w:rPr>
        <w:t>zákona č. 443/2010 Z. z. o dotáciách na rozvoj bývania a o sociálnom bývaní v znení neskorších predpisov</w:t>
      </w:r>
      <w:r w:rsidR="00E03CCC" w:rsidRPr="009768A3">
        <w:rPr>
          <w:sz w:val="22"/>
          <w:szCs w:val="22"/>
        </w:rPr>
        <w:t>.</w:t>
      </w:r>
      <w:r w:rsidRPr="009768A3">
        <w:rPr>
          <w:sz w:val="22"/>
          <w:szCs w:val="22"/>
        </w:rPr>
        <w:t xml:space="preserve"> </w:t>
      </w:r>
    </w:p>
    <w:p w14:paraId="3AB95952" w14:textId="77777777" w:rsidR="00C23862" w:rsidRPr="009768A3" w:rsidRDefault="00C23862" w:rsidP="00C23862">
      <w:pPr>
        <w:ind w:firstLine="720"/>
        <w:jc w:val="both"/>
        <w:rPr>
          <w:sz w:val="22"/>
          <w:szCs w:val="22"/>
        </w:rPr>
      </w:pPr>
    </w:p>
    <w:p w14:paraId="73A484EA" w14:textId="313331B9" w:rsidR="000E6E59" w:rsidRPr="009768A3" w:rsidRDefault="000E6E59" w:rsidP="00C23862">
      <w:pPr>
        <w:ind w:firstLine="708"/>
        <w:jc w:val="both"/>
        <w:rPr>
          <w:rStyle w:val="Zstupntext"/>
          <w:color w:val="auto"/>
          <w:sz w:val="22"/>
          <w:szCs w:val="22"/>
        </w:rPr>
      </w:pPr>
      <w:r w:rsidRPr="009768A3">
        <w:rPr>
          <w:rStyle w:val="Zstupntext"/>
          <w:color w:val="auto"/>
          <w:sz w:val="22"/>
          <w:szCs w:val="22"/>
        </w:rPr>
        <w:t xml:space="preserve">Predloženým návrhom nevzniknú nové požiadavky na štátny rozpočet, </w:t>
      </w:r>
      <w:r w:rsidR="009D546A" w:rsidRPr="009768A3">
        <w:rPr>
          <w:rStyle w:val="Zstupntext"/>
          <w:color w:val="auto"/>
          <w:sz w:val="22"/>
          <w:szCs w:val="22"/>
        </w:rPr>
        <w:t xml:space="preserve">pretože </w:t>
      </w:r>
      <w:r w:rsidRPr="009768A3">
        <w:rPr>
          <w:rStyle w:val="Zstupntext"/>
          <w:color w:val="auto"/>
          <w:sz w:val="22"/>
          <w:szCs w:val="22"/>
        </w:rPr>
        <w:t>ide o finančné prostriedky vyčlenené zo štátneho rozpočtu v rámci existujúceho programu podpory rozvoja bývania.</w:t>
      </w:r>
      <w:r w:rsidR="00D32789" w:rsidRPr="009768A3">
        <w:rPr>
          <w:sz w:val="22"/>
          <w:szCs w:val="22"/>
        </w:rPr>
        <w:t xml:space="preserve"> Nároky na financovanie poskytovanej podpory sú zabezpečené v rozpočte </w:t>
      </w:r>
      <w:r w:rsidR="00676B8C" w:rsidRPr="009768A3">
        <w:rPr>
          <w:sz w:val="22"/>
          <w:szCs w:val="22"/>
        </w:rPr>
        <w:t>ŠFRB</w:t>
      </w:r>
      <w:r w:rsidR="00D32789" w:rsidRPr="009768A3">
        <w:rPr>
          <w:sz w:val="22"/>
          <w:szCs w:val="22"/>
        </w:rPr>
        <w:t>.</w:t>
      </w:r>
    </w:p>
    <w:p w14:paraId="098BF4F4" w14:textId="77777777" w:rsidR="00C23862" w:rsidRPr="009768A3" w:rsidRDefault="00C23862" w:rsidP="00C23862">
      <w:pPr>
        <w:widowControl/>
        <w:adjustRightInd/>
        <w:ind w:firstLine="708"/>
        <w:jc w:val="both"/>
        <w:rPr>
          <w:sz w:val="22"/>
          <w:szCs w:val="22"/>
        </w:rPr>
      </w:pPr>
    </w:p>
    <w:p w14:paraId="5940F680" w14:textId="77777777" w:rsidR="00D32789" w:rsidRPr="009768A3" w:rsidRDefault="00D32789" w:rsidP="00C23862">
      <w:pPr>
        <w:widowControl/>
        <w:adjustRightInd/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Návrh zákona nemá žiadny vplyv na rozpočet verejnej správy. Predložený návrh zákona nemá žiadne sociálne vplyvy a nemá vplyvy na podnikateľské prostredie, na životné prostredie, na informatizáciu spoločnosti, na manželstvo, rodičovstvo a rodinu a na služby verejnej správy pre občana.</w:t>
      </w:r>
    </w:p>
    <w:p w14:paraId="2C3D7FBE" w14:textId="77777777" w:rsidR="00C23862" w:rsidRPr="009768A3" w:rsidRDefault="00C23862" w:rsidP="00C23862">
      <w:pPr>
        <w:widowControl/>
        <w:adjustRightInd/>
        <w:ind w:firstLine="708"/>
        <w:jc w:val="both"/>
        <w:rPr>
          <w:sz w:val="22"/>
          <w:szCs w:val="22"/>
        </w:rPr>
      </w:pPr>
    </w:p>
    <w:p w14:paraId="77176809" w14:textId="77777777" w:rsidR="00D32789" w:rsidRPr="009768A3" w:rsidRDefault="00D32789" w:rsidP="00C23862">
      <w:pPr>
        <w:widowControl/>
        <w:adjustRightInd/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Návrh zákona je v súlade s Ústavou Slovenskej republiky, ústavnými zákonmi a nálezmi Ústavného súdu Slovenskej republiky, s inými zákonmi a medzinárodnými zmluvami a inými medzinárodnými dokumentmi, ktorými je Slovenská republika viazaná a s právom Európskej únie.</w:t>
      </w:r>
    </w:p>
    <w:p w14:paraId="57FF0EE3" w14:textId="77777777" w:rsidR="000B64EA" w:rsidRPr="009768A3" w:rsidRDefault="000B64EA" w:rsidP="00C23862">
      <w:pPr>
        <w:widowControl/>
        <w:adjustRightInd/>
        <w:ind w:firstLine="708"/>
        <w:jc w:val="both"/>
        <w:rPr>
          <w:sz w:val="22"/>
          <w:szCs w:val="22"/>
        </w:rPr>
      </w:pPr>
    </w:p>
    <w:p w14:paraId="6EEB10C6" w14:textId="77777777" w:rsidR="000B64EA" w:rsidRPr="009768A3" w:rsidRDefault="000B64EA" w:rsidP="00C23862">
      <w:pPr>
        <w:widowControl/>
        <w:adjustRightInd/>
        <w:ind w:firstLine="708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Návrh zákona nie je predmetom </w:t>
      </w:r>
      <w:proofErr w:type="spellStart"/>
      <w:r w:rsidRPr="009768A3">
        <w:rPr>
          <w:sz w:val="22"/>
          <w:szCs w:val="22"/>
        </w:rPr>
        <w:t>vnútrokomunitárneho</w:t>
      </w:r>
      <w:proofErr w:type="spellEnd"/>
      <w:r w:rsidRPr="009768A3">
        <w:rPr>
          <w:sz w:val="22"/>
          <w:szCs w:val="22"/>
        </w:rPr>
        <w:t xml:space="preserve"> pripomienkového konania.</w:t>
      </w:r>
    </w:p>
    <w:p w14:paraId="4AEF74DD" w14:textId="77777777" w:rsidR="00E03CCC" w:rsidRPr="009768A3" w:rsidRDefault="00E03CCC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5F6322B7" w14:textId="77777777" w:rsidR="00D47A44" w:rsidRPr="009768A3" w:rsidRDefault="00D47A44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7937BDEA" w14:textId="4C0E3B62" w:rsidR="00D47A44" w:rsidRPr="009768A3" w:rsidRDefault="00D47A44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5908EB8D" w14:textId="475D9FA5" w:rsidR="00961C31" w:rsidRPr="009768A3" w:rsidRDefault="00961C31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6DC25488" w14:textId="77777777" w:rsidR="00961C31" w:rsidRPr="009768A3" w:rsidRDefault="00961C31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6A7DA860" w14:textId="77777777" w:rsidR="00D47A44" w:rsidRPr="009768A3" w:rsidRDefault="00D47A44" w:rsidP="00C23862">
      <w:pPr>
        <w:spacing w:before="120" w:line="276" w:lineRule="auto"/>
        <w:jc w:val="both"/>
        <w:rPr>
          <w:b/>
          <w:sz w:val="22"/>
          <w:szCs w:val="22"/>
        </w:rPr>
      </w:pPr>
    </w:p>
    <w:p w14:paraId="71B15A24" w14:textId="77777777" w:rsidR="00A312C6" w:rsidRPr="009768A3" w:rsidRDefault="00C23862" w:rsidP="00C23862">
      <w:pPr>
        <w:spacing w:before="120" w:line="276" w:lineRule="auto"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lastRenderedPageBreak/>
        <w:t>B. Osobitná časť</w:t>
      </w:r>
    </w:p>
    <w:p w14:paraId="3BDC0D2A" w14:textId="77777777" w:rsidR="00FF06C7" w:rsidRPr="009768A3" w:rsidRDefault="00FF06C7" w:rsidP="00FF06C7">
      <w:pPr>
        <w:spacing w:before="120"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Čl. I </w:t>
      </w:r>
    </w:p>
    <w:p w14:paraId="03F1E84B" w14:textId="77777777" w:rsidR="00FF06C7" w:rsidRPr="009768A3" w:rsidRDefault="00FF06C7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1</w:t>
      </w:r>
    </w:p>
    <w:p w14:paraId="7269252A" w14:textId="77777777" w:rsidR="00844548" w:rsidRPr="009768A3" w:rsidRDefault="00844548" w:rsidP="003B6660">
      <w:pPr>
        <w:jc w:val="both"/>
        <w:rPr>
          <w:sz w:val="22"/>
          <w:szCs w:val="22"/>
        </w:rPr>
      </w:pPr>
    </w:p>
    <w:p w14:paraId="46C3A4A2" w14:textId="77777777" w:rsidR="007C416F" w:rsidRPr="009768A3" w:rsidRDefault="00FF06C7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ŠFRB má určený limit výdavkov na svoju činnosť v súčasnosti na úrovni 5%. </w:t>
      </w:r>
      <w:r w:rsidR="00025A6D" w:rsidRPr="009768A3">
        <w:rPr>
          <w:sz w:val="22"/>
          <w:szCs w:val="22"/>
        </w:rPr>
        <w:t>Od roku 2022 narastá záujem najmä fyzických osôb o poskytnutie podpory zo ŠFRB. Kým v roku 2021 bolo na ŠFRB podaných celkovo 686 žiadostí o poskytnutie podpory, tak v roku 2024 bolo podaných až 1</w:t>
      </w:r>
      <w:r w:rsidR="004F0FCD" w:rsidRPr="009768A3">
        <w:rPr>
          <w:sz w:val="22"/>
          <w:szCs w:val="22"/>
        </w:rPr>
        <w:t> </w:t>
      </w:r>
      <w:r w:rsidR="00025A6D" w:rsidRPr="009768A3">
        <w:rPr>
          <w:sz w:val="22"/>
          <w:szCs w:val="22"/>
        </w:rPr>
        <w:t xml:space="preserve">594 žiadostí, čo predstavuje nárast o 132 %. Počas tohto obdobia musel ŠFRB z dôvodu zvýšených nárokov na prácnosť schvaľovania čerpania úverov (posudzovanie žiadostí, uzatváranie úverových, záložných zmlúv, posudzovanie žiadostí o navýšenie úveru, spracovanie podkladov pre čerpanie úveru, atď.) zvýšiť počet zamestnancov o 10. </w:t>
      </w:r>
      <w:r w:rsidR="00147E67" w:rsidRPr="009768A3">
        <w:rPr>
          <w:sz w:val="22"/>
          <w:szCs w:val="22"/>
        </w:rPr>
        <w:t xml:space="preserve">Naviac v súvislosti so zmenou DPH od 1.1.2025 bude potrebné realizovať zmeny v už uzatvorených úverových zmluvách (navyšovanie obstarávacích nákladov, posudzovanie žiadostí o navýšenie úveru). </w:t>
      </w:r>
      <w:r w:rsidR="004F0FCD" w:rsidRPr="009768A3">
        <w:rPr>
          <w:sz w:val="22"/>
          <w:szCs w:val="22"/>
        </w:rPr>
        <w:t xml:space="preserve">V súvislosti s uvedenými zmenami a predpokladom vo vývoji počtu predložených žiadostí </w:t>
      </w:r>
      <w:r w:rsidR="00147E67" w:rsidRPr="009768A3">
        <w:rPr>
          <w:sz w:val="22"/>
          <w:szCs w:val="22"/>
        </w:rPr>
        <w:t>ŠFRB v</w:t>
      </w:r>
      <w:r w:rsidR="007C416F" w:rsidRPr="009768A3">
        <w:rPr>
          <w:sz w:val="22"/>
          <w:szCs w:val="22"/>
        </w:rPr>
        <w:t xml:space="preserve"> roku 2025 predpokladá </w:t>
      </w:r>
      <w:r w:rsidR="004F0FCD" w:rsidRPr="009768A3">
        <w:rPr>
          <w:sz w:val="22"/>
          <w:szCs w:val="22"/>
        </w:rPr>
        <w:t xml:space="preserve">možnosť zvýšenia počtu zamestnancov </w:t>
      </w:r>
      <w:r w:rsidR="007C416F" w:rsidRPr="009768A3">
        <w:rPr>
          <w:sz w:val="22"/>
          <w:szCs w:val="22"/>
        </w:rPr>
        <w:t>o</w:t>
      </w:r>
      <w:r w:rsidR="004F0FCD" w:rsidRPr="009768A3">
        <w:rPr>
          <w:sz w:val="22"/>
          <w:szCs w:val="22"/>
        </w:rPr>
        <w:t xml:space="preserve"> najviac</w:t>
      </w:r>
      <w:r w:rsidR="00813CB4" w:rsidRPr="009768A3">
        <w:rPr>
          <w:sz w:val="22"/>
          <w:szCs w:val="22"/>
        </w:rPr>
        <w:t xml:space="preserve"> 4.</w:t>
      </w:r>
    </w:p>
    <w:p w14:paraId="5A8FB5BD" w14:textId="77777777" w:rsidR="00147E67" w:rsidRPr="009768A3" w:rsidRDefault="00147E67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Zvýšenie limitu výdavkov na činnosť ŠFRB sa navrhuje aj vzhľadom na zavedenie transakčnej dane od 1.1.2025 a už uvedenej DPH, čo má vplyv na všetky tovary a služby obstarávané ŠFRB.</w:t>
      </w:r>
    </w:p>
    <w:p w14:paraId="563BFA29" w14:textId="77777777" w:rsidR="00FF06C7" w:rsidRPr="009768A3" w:rsidRDefault="00147E67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Z uvedeného dôvodu</w:t>
      </w:r>
      <w:r w:rsidR="00FF06C7" w:rsidRPr="009768A3">
        <w:rPr>
          <w:sz w:val="22"/>
          <w:szCs w:val="22"/>
        </w:rPr>
        <w:t xml:space="preserve"> sa navrhuje zvýšenie limitu ŠFRB na úroveň 7</w:t>
      </w:r>
      <w:r w:rsidR="0008694B" w:rsidRPr="009768A3">
        <w:rPr>
          <w:sz w:val="22"/>
          <w:szCs w:val="22"/>
        </w:rPr>
        <w:t> </w:t>
      </w:r>
      <w:r w:rsidR="00FF06C7" w:rsidRPr="009768A3">
        <w:rPr>
          <w:sz w:val="22"/>
          <w:szCs w:val="22"/>
        </w:rPr>
        <w:t>%. Uvedené</w:t>
      </w:r>
      <w:r w:rsidR="00465AF2" w:rsidRPr="009768A3">
        <w:rPr>
          <w:sz w:val="22"/>
          <w:szCs w:val="22"/>
        </w:rPr>
        <w:t xml:space="preserve"> zvýšenie</w:t>
      </w:r>
      <w:r w:rsidR="00FF06C7" w:rsidRPr="009768A3">
        <w:rPr>
          <w:sz w:val="22"/>
          <w:szCs w:val="22"/>
        </w:rPr>
        <w:t xml:space="preserve"> však predstavuje len možnosť, r</w:t>
      </w:r>
      <w:r w:rsidR="00DC0B6C" w:rsidRPr="009768A3">
        <w:rPr>
          <w:sz w:val="22"/>
          <w:szCs w:val="22"/>
        </w:rPr>
        <w:t xml:space="preserve">eálne potreby </w:t>
      </w:r>
      <w:r w:rsidR="00FF06C7" w:rsidRPr="009768A3">
        <w:rPr>
          <w:sz w:val="22"/>
          <w:szCs w:val="22"/>
        </w:rPr>
        <w:t>a výdavky ŠFRB podliehajú pravidlám zákona č. 523/2004 Z. z. o rozpočtových pravidlách verejnej správy a o zmene a doplnení niektorých zákonov v znení neskorších predpisov a schvále</w:t>
      </w:r>
      <w:r w:rsidR="00813CB4" w:rsidRPr="009768A3">
        <w:rPr>
          <w:sz w:val="22"/>
          <w:szCs w:val="22"/>
        </w:rPr>
        <w:t>ným limitom verejných výdavkov.</w:t>
      </w:r>
    </w:p>
    <w:p w14:paraId="55F8E351" w14:textId="77777777" w:rsidR="003B6660" w:rsidRPr="009768A3" w:rsidRDefault="003B6660" w:rsidP="003B6660">
      <w:pPr>
        <w:jc w:val="both"/>
        <w:rPr>
          <w:sz w:val="22"/>
          <w:szCs w:val="22"/>
        </w:rPr>
      </w:pPr>
    </w:p>
    <w:p w14:paraId="48356DE5" w14:textId="77777777" w:rsidR="00DC0B6C" w:rsidRPr="009768A3" w:rsidRDefault="00DC0B6C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2</w:t>
      </w:r>
    </w:p>
    <w:p w14:paraId="44C5D15E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73FDE18E" w14:textId="0058E07E" w:rsidR="001C5C14" w:rsidRPr="009768A3" w:rsidRDefault="0014114B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Upresňuje sa pojem „zateplenie bytovej budovy“ odkazom na </w:t>
      </w:r>
      <w:r w:rsidR="00961C31" w:rsidRPr="009768A3">
        <w:rPr>
          <w:sz w:val="22"/>
          <w:szCs w:val="22"/>
        </w:rPr>
        <w:t xml:space="preserve">§ 4 </w:t>
      </w:r>
      <w:r w:rsidRPr="009768A3">
        <w:rPr>
          <w:sz w:val="22"/>
          <w:szCs w:val="22"/>
        </w:rPr>
        <w:t>zákon</w:t>
      </w:r>
      <w:r w:rsidR="00961C31" w:rsidRPr="009768A3">
        <w:rPr>
          <w:sz w:val="22"/>
          <w:szCs w:val="22"/>
        </w:rPr>
        <w:t>a</w:t>
      </w:r>
      <w:r w:rsidRPr="009768A3">
        <w:rPr>
          <w:sz w:val="22"/>
          <w:szCs w:val="22"/>
        </w:rPr>
        <w:t xml:space="preserve"> č. 555/2005 Z. z. o energetickej hospodárnosti budov a o zmene a doplnení niektorých zákonov v znení neskorších predpisov, čím sa zadefinuje</w:t>
      </w:r>
      <w:r w:rsidR="002404C3" w:rsidRPr="009768A3">
        <w:rPr>
          <w:sz w:val="22"/>
          <w:szCs w:val="22"/>
        </w:rPr>
        <w:t>,</w:t>
      </w:r>
      <w:r w:rsidRPr="009768A3">
        <w:rPr>
          <w:sz w:val="22"/>
          <w:szCs w:val="22"/>
        </w:rPr>
        <w:t xml:space="preserve"> čo sa na účely tohto zákona rozumie pod týmto pojmom a zároveň sa tým aj inkorporujú príslušné výnimky zákona č. 555/2005 Z. z. viažuce sa k danému pojmu.</w:t>
      </w:r>
    </w:p>
    <w:p w14:paraId="6DC2FFB1" w14:textId="77777777" w:rsidR="003B6660" w:rsidRPr="009768A3" w:rsidRDefault="003B6660" w:rsidP="003B6660">
      <w:pPr>
        <w:jc w:val="both"/>
        <w:rPr>
          <w:sz w:val="22"/>
          <w:szCs w:val="22"/>
        </w:rPr>
      </w:pPr>
    </w:p>
    <w:p w14:paraId="6CD813EC" w14:textId="2C82BF14" w:rsidR="000064F7" w:rsidRPr="009768A3" w:rsidRDefault="000064F7" w:rsidP="000064F7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bodom 3 až </w:t>
      </w:r>
      <w:r w:rsidR="00961C31" w:rsidRPr="009768A3">
        <w:rPr>
          <w:b/>
          <w:sz w:val="22"/>
          <w:szCs w:val="22"/>
        </w:rPr>
        <w:t>7</w:t>
      </w:r>
    </w:p>
    <w:p w14:paraId="388130DB" w14:textId="77777777" w:rsidR="00844548" w:rsidRPr="009768A3" w:rsidRDefault="00844548" w:rsidP="00C740B4">
      <w:pPr>
        <w:widowControl/>
        <w:adjustRightInd/>
        <w:spacing w:line="259" w:lineRule="auto"/>
        <w:jc w:val="both"/>
        <w:rPr>
          <w:sz w:val="22"/>
          <w:szCs w:val="22"/>
        </w:rPr>
      </w:pPr>
    </w:p>
    <w:p w14:paraId="4F3C1F98" w14:textId="09A86E0B" w:rsidR="000064F7" w:rsidRPr="009768A3" w:rsidRDefault="000064F7" w:rsidP="009768A3">
      <w:pPr>
        <w:widowControl/>
        <w:adjustRightInd/>
        <w:spacing w:line="259" w:lineRule="auto"/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zavedenie dvoch nových účelov podpory, ktorými sú obstaranie internátu (výstavbou alebo kúpou) a obnova internátu (zateplenie a modernizáci</w:t>
      </w:r>
      <w:r w:rsidR="009265D8" w:rsidRPr="009768A3">
        <w:rPr>
          <w:sz w:val="22"/>
          <w:szCs w:val="22"/>
        </w:rPr>
        <w:t>a</w:t>
      </w:r>
      <w:r w:rsidRPr="009768A3">
        <w:rPr>
          <w:sz w:val="22"/>
          <w:szCs w:val="22"/>
        </w:rPr>
        <w:t xml:space="preserve">). Zavedením nových účelov podpory zo Štátneho fondu rozvoja bývania (obstaranie a obnova internátov) sa žiadateľovi – samosprávny kraj alebo iná právnická osoba (verejná vysoká škola) umožní získanie výhodného úveru na rozšírenie a skvalitnenie ubytovacích kapacít pre </w:t>
      </w:r>
      <w:r w:rsidR="002951BC">
        <w:rPr>
          <w:sz w:val="22"/>
          <w:szCs w:val="22"/>
        </w:rPr>
        <w:t xml:space="preserve">žiakov </w:t>
      </w:r>
      <w:r w:rsidRPr="009768A3">
        <w:rPr>
          <w:sz w:val="22"/>
          <w:szCs w:val="22"/>
        </w:rPr>
        <w:t xml:space="preserve">stredných </w:t>
      </w:r>
      <w:r w:rsidR="002951BC">
        <w:rPr>
          <w:sz w:val="22"/>
          <w:szCs w:val="22"/>
        </w:rPr>
        <w:t xml:space="preserve">škôl </w:t>
      </w:r>
      <w:r w:rsidRPr="009768A3">
        <w:rPr>
          <w:sz w:val="22"/>
          <w:szCs w:val="22"/>
        </w:rPr>
        <w:t>a </w:t>
      </w:r>
      <w:r w:rsidR="002951BC" w:rsidRPr="009768A3">
        <w:rPr>
          <w:sz w:val="22"/>
          <w:szCs w:val="22"/>
        </w:rPr>
        <w:t>študentov</w:t>
      </w:r>
      <w:r w:rsidR="002951BC" w:rsidRPr="009768A3">
        <w:rPr>
          <w:sz w:val="22"/>
          <w:szCs w:val="22"/>
        </w:rPr>
        <w:t xml:space="preserve"> </w:t>
      </w:r>
      <w:r w:rsidRPr="009768A3">
        <w:rPr>
          <w:sz w:val="22"/>
          <w:szCs w:val="22"/>
        </w:rPr>
        <w:t>vysokých škôl, pretože využitie komerčného úveru na tento účel predstavuje pre potenciálnych žiadateľov neprekonateľnú prekážku.</w:t>
      </w:r>
    </w:p>
    <w:p w14:paraId="5094E27C" w14:textId="77777777" w:rsidR="00247D02" w:rsidRPr="009768A3" w:rsidRDefault="00C740B4" w:rsidP="00961C31">
      <w:pPr>
        <w:widowControl/>
        <w:adjustRightInd/>
        <w:spacing w:line="259" w:lineRule="auto"/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 o</w:t>
      </w:r>
      <w:r w:rsidR="000064F7" w:rsidRPr="009768A3">
        <w:rPr>
          <w:sz w:val="22"/>
          <w:szCs w:val="22"/>
        </w:rPr>
        <w:t xml:space="preserve">bstaranie internátu kúpou </w:t>
      </w:r>
      <w:r w:rsidRPr="009768A3">
        <w:rPr>
          <w:sz w:val="22"/>
          <w:szCs w:val="22"/>
        </w:rPr>
        <w:t>sa navrhuje poskytnúť podporu iba vtedy, ak pôjde o tzv. novostavbu internátu. To znamená, že od nadobudnutia právoplatnosti kolaudačné</w:t>
      </w:r>
      <w:r w:rsidR="008A41A8" w:rsidRPr="009768A3">
        <w:rPr>
          <w:sz w:val="22"/>
          <w:szCs w:val="22"/>
        </w:rPr>
        <w:t>ho</w:t>
      </w:r>
      <w:r w:rsidRPr="009768A3">
        <w:rPr>
          <w:sz w:val="22"/>
          <w:szCs w:val="22"/>
        </w:rPr>
        <w:t xml:space="preserve"> rozhodnutia alebo kolaudačného osvedčenia internátu neuplynuli viac ako tri roky.</w:t>
      </w:r>
    </w:p>
    <w:p w14:paraId="7AC187D5" w14:textId="77777777" w:rsidR="000064F7" w:rsidRPr="009768A3" w:rsidRDefault="00247D02" w:rsidP="00961C31">
      <w:pPr>
        <w:widowControl/>
        <w:adjustRightInd/>
        <w:spacing w:line="259" w:lineRule="auto"/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Súčasne sa navrhuje poskytnutie podpory na obstaranie technickej vybavenosti (výstavbou alebo kúpou) a na kúpu pozemku podmieňujúcej výstavbu a užívanie internátu,</w:t>
      </w:r>
      <w:r w:rsidR="008A41A8" w:rsidRPr="009768A3">
        <w:rPr>
          <w:sz w:val="22"/>
          <w:szCs w:val="22"/>
        </w:rPr>
        <w:t xml:space="preserve"> na</w:t>
      </w:r>
      <w:r w:rsidRPr="009768A3">
        <w:rPr>
          <w:sz w:val="22"/>
          <w:szCs w:val="22"/>
        </w:rPr>
        <w:t xml:space="preserve"> obstaranie</w:t>
      </w:r>
      <w:r w:rsidR="00A3229B" w:rsidRPr="009768A3">
        <w:rPr>
          <w:sz w:val="22"/>
          <w:szCs w:val="22"/>
        </w:rPr>
        <w:t xml:space="preserve"> ktorého ŠFRB poskytol podporu.</w:t>
      </w:r>
    </w:p>
    <w:p w14:paraId="6D84FFF2" w14:textId="77777777" w:rsidR="000064F7" w:rsidRPr="009768A3" w:rsidRDefault="000064F7" w:rsidP="003B6660">
      <w:pPr>
        <w:jc w:val="both"/>
        <w:rPr>
          <w:b/>
          <w:sz w:val="22"/>
          <w:szCs w:val="22"/>
        </w:rPr>
      </w:pPr>
    </w:p>
    <w:p w14:paraId="225BD3A3" w14:textId="2A2CC39B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961C31" w:rsidRPr="009768A3">
        <w:rPr>
          <w:b/>
          <w:sz w:val="22"/>
          <w:szCs w:val="22"/>
        </w:rPr>
        <w:t>8</w:t>
      </w:r>
    </w:p>
    <w:p w14:paraId="37D2DD45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2F7F7DBA" w14:textId="77777777" w:rsidR="001C5C14" w:rsidRPr="009768A3" w:rsidRDefault="0014114B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Upresňuje sa rozsah aktivít spadajúcich pod definíciu modernizácie bytového domu vypustením</w:t>
      </w:r>
      <w:r w:rsidR="005974C5" w:rsidRPr="009768A3">
        <w:rPr>
          <w:sz w:val="22"/>
          <w:szCs w:val="22"/>
        </w:rPr>
        <w:t xml:space="preserve"> v odseku 1 písm. c) tretieho bodu. V praxi je už viac ako 70</w:t>
      </w:r>
      <w:r w:rsidR="0008694B" w:rsidRPr="009768A3">
        <w:rPr>
          <w:sz w:val="22"/>
          <w:szCs w:val="22"/>
        </w:rPr>
        <w:t> </w:t>
      </w:r>
      <w:r w:rsidR="005974C5" w:rsidRPr="009768A3">
        <w:rPr>
          <w:sz w:val="22"/>
          <w:szCs w:val="22"/>
        </w:rPr>
        <w:t>% bytových domov úplne alebo čiastočne zateplených. Súčasné znenie definície modernizácie tak neumožňovalo „</w:t>
      </w:r>
      <w:proofErr w:type="spellStart"/>
      <w:r w:rsidR="005974C5" w:rsidRPr="009768A3">
        <w:rPr>
          <w:sz w:val="22"/>
          <w:szCs w:val="22"/>
        </w:rPr>
        <w:t>dozatepleni</w:t>
      </w:r>
      <w:r w:rsidR="00813CB4" w:rsidRPr="009768A3">
        <w:rPr>
          <w:sz w:val="22"/>
          <w:szCs w:val="22"/>
        </w:rPr>
        <w:t>e</w:t>
      </w:r>
      <w:proofErr w:type="spellEnd"/>
      <w:r w:rsidR="00813CB4" w:rsidRPr="009768A3">
        <w:rPr>
          <w:sz w:val="22"/>
          <w:szCs w:val="22"/>
        </w:rPr>
        <w:t>“ len napríklad jednej steny.</w:t>
      </w:r>
    </w:p>
    <w:p w14:paraId="4907245B" w14:textId="1ECC8668" w:rsidR="00247D02" w:rsidRPr="009768A3" w:rsidRDefault="00247D02" w:rsidP="00247D02">
      <w:pPr>
        <w:jc w:val="both"/>
        <w:rPr>
          <w:b/>
          <w:sz w:val="22"/>
          <w:szCs w:val="22"/>
        </w:rPr>
      </w:pPr>
    </w:p>
    <w:p w14:paraId="274D1382" w14:textId="6EF6D618" w:rsidR="00961C31" w:rsidRPr="009768A3" w:rsidRDefault="00961C31" w:rsidP="00247D02">
      <w:pPr>
        <w:jc w:val="both"/>
        <w:rPr>
          <w:b/>
          <w:sz w:val="22"/>
          <w:szCs w:val="22"/>
        </w:rPr>
      </w:pPr>
    </w:p>
    <w:p w14:paraId="0E803881" w14:textId="77777777" w:rsidR="00961C31" w:rsidRPr="009768A3" w:rsidRDefault="00961C31" w:rsidP="00247D02">
      <w:pPr>
        <w:jc w:val="both"/>
        <w:rPr>
          <w:b/>
          <w:sz w:val="22"/>
          <w:szCs w:val="22"/>
        </w:rPr>
      </w:pPr>
    </w:p>
    <w:p w14:paraId="320AA474" w14:textId="20AD26F1" w:rsidR="00247D02" w:rsidRPr="009768A3" w:rsidRDefault="00247D02" w:rsidP="00247D02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lastRenderedPageBreak/>
        <w:t xml:space="preserve">K bodu </w:t>
      </w:r>
      <w:r w:rsidR="00B06C65" w:rsidRPr="009768A3">
        <w:rPr>
          <w:b/>
          <w:sz w:val="22"/>
          <w:szCs w:val="22"/>
        </w:rPr>
        <w:t>9</w:t>
      </w:r>
    </w:p>
    <w:p w14:paraId="5D53D779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747E14EC" w14:textId="77777777" w:rsidR="00247D02" w:rsidRPr="009768A3" w:rsidRDefault="00784B5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 sa definícia, čo sa rozumie internátom, príslušenstvom izby, spoločným priestorom a spoločným zariadením v internáte. </w:t>
      </w:r>
    </w:p>
    <w:p w14:paraId="23F58504" w14:textId="3DD0A2E4" w:rsidR="00784B5E" w:rsidRPr="009768A3" w:rsidRDefault="00784B5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Internátom sa rozumie ostatná bytová budova určená na bývanie pre </w:t>
      </w:r>
      <w:r w:rsidR="00B06C65" w:rsidRPr="009768A3">
        <w:rPr>
          <w:sz w:val="22"/>
          <w:szCs w:val="22"/>
        </w:rPr>
        <w:t>žiakov</w:t>
      </w:r>
      <w:r w:rsidRPr="009768A3">
        <w:rPr>
          <w:sz w:val="22"/>
          <w:szCs w:val="22"/>
        </w:rPr>
        <w:t xml:space="preserve"> stredných</w:t>
      </w:r>
      <w:r w:rsidR="00B06C65" w:rsidRPr="009768A3">
        <w:rPr>
          <w:sz w:val="22"/>
          <w:szCs w:val="22"/>
        </w:rPr>
        <w:t xml:space="preserve"> škôl, študentov</w:t>
      </w:r>
      <w:r w:rsidRPr="009768A3">
        <w:rPr>
          <w:sz w:val="22"/>
          <w:szCs w:val="22"/>
        </w:rPr>
        <w:t> vysokých škôl</w:t>
      </w:r>
      <w:r w:rsidR="00B06C65" w:rsidRPr="009768A3">
        <w:rPr>
          <w:sz w:val="22"/>
          <w:szCs w:val="22"/>
        </w:rPr>
        <w:t xml:space="preserve"> alebo kombinácie žiakov stredných škôl a študentov vysokých škôl.</w:t>
      </w:r>
    </w:p>
    <w:p w14:paraId="1CFCB7DB" w14:textId="77777777" w:rsidR="00247D02" w:rsidRPr="009768A3" w:rsidRDefault="00E44B4F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Príslušenstvom izby v internáte je najmä zádverie, priestor vybavený zariadením na osobnú hygienu, balkón alebo lodžia. Spoločným priestorom v internáte je najmä spoločenská miestnosť, kuchyňa alebo kuchynský kút, študovňa, knižnica, sklad, priestor vybavený zariadením na osobnú hygienu, telocvičňa, miestnosť pre zamestnancov internátu, chodba, schodisko a spoločnými zariadeniami v internáte sú najmä výťahy, práčovne, kotolne vrátane technologického zariadenia, sušiarne, bleskozvody, komíny, vodovodné, teplonosné, kanalizačné, elektrické, telekomunikačné a plynové prípojky.</w:t>
      </w:r>
    </w:p>
    <w:p w14:paraId="26261863" w14:textId="77777777" w:rsidR="00247D02" w:rsidRPr="009768A3" w:rsidRDefault="00247D02" w:rsidP="003B6660">
      <w:pPr>
        <w:jc w:val="both"/>
        <w:rPr>
          <w:b/>
          <w:sz w:val="22"/>
          <w:szCs w:val="22"/>
        </w:rPr>
      </w:pPr>
    </w:p>
    <w:p w14:paraId="1E8260EA" w14:textId="6F775E4A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B06C65" w:rsidRPr="009768A3">
        <w:rPr>
          <w:b/>
          <w:sz w:val="22"/>
          <w:szCs w:val="22"/>
        </w:rPr>
        <w:t>10</w:t>
      </w:r>
    </w:p>
    <w:p w14:paraId="0ACCA769" w14:textId="77777777" w:rsidR="001C5C14" w:rsidRPr="009768A3" w:rsidRDefault="00D3145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Legislatívno-technická úprava. Navrhuje sa spresnenie definície žiadateľov. </w:t>
      </w:r>
    </w:p>
    <w:p w14:paraId="683F15AC" w14:textId="77777777" w:rsidR="002E16CC" w:rsidRPr="009768A3" w:rsidRDefault="002E16CC" w:rsidP="00E44B4F">
      <w:pPr>
        <w:jc w:val="both"/>
        <w:rPr>
          <w:b/>
          <w:sz w:val="22"/>
          <w:szCs w:val="22"/>
        </w:rPr>
      </w:pPr>
    </w:p>
    <w:p w14:paraId="572F5FF8" w14:textId="596DEE87" w:rsidR="00E44B4F" w:rsidRPr="009768A3" w:rsidRDefault="00E44B4F" w:rsidP="00E44B4F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1</w:t>
      </w:r>
      <w:r w:rsidR="00B06C65" w:rsidRPr="009768A3">
        <w:rPr>
          <w:b/>
          <w:sz w:val="22"/>
          <w:szCs w:val="22"/>
        </w:rPr>
        <w:t>1</w:t>
      </w:r>
    </w:p>
    <w:p w14:paraId="4F8189EE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37954B53" w14:textId="77777777" w:rsidR="003B6660" w:rsidRPr="009768A3" w:rsidRDefault="00E44B4F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sa, že žiadateľom o poskytnutie podpory na obstaranie internátu môže byť samosprávny kraj alebo iná právnická osoba.</w:t>
      </w:r>
    </w:p>
    <w:p w14:paraId="75777D26" w14:textId="77777777" w:rsidR="00E44B4F" w:rsidRPr="009768A3" w:rsidRDefault="00E44B4F" w:rsidP="0008694B">
      <w:pPr>
        <w:jc w:val="both"/>
        <w:rPr>
          <w:b/>
          <w:sz w:val="22"/>
          <w:szCs w:val="22"/>
        </w:rPr>
      </w:pPr>
    </w:p>
    <w:p w14:paraId="04091E62" w14:textId="394D2B38" w:rsidR="00E44B4F" w:rsidRPr="009768A3" w:rsidRDefault="00E44B4F" w:rsidP="00E44B4F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bodom 1</w:t>
      </w:r>
      <w:r w:rsidR="00B06C65" w:rsidRPr="009768A3">
        <w:rPr>
          <w:b/>
          <w:sz w:val="22"/>
          <w:szCs w:val="22"/>
        </w:rPr>
        <w:t>2 a 13</w:t>
      </w:r>
    </w:p>
    <w:p w14:paraId="6CDF4794" w14:textId="77777777" w:rsidR="00844548" w:rsidRPr="009768A3" w:rsidRDefault="00844548" w:rsidP="009768A3">
      <w:pPr>
        <w:ind w:firstLine="720"/>
        <w:jc w:val="both"/>
        <w:rPr>
          <w:bCs/>
          <w:sz w:val="22"/>
          <w:szCs w:val="22"/>
        </w:rPr>
      </w:pPr>
    </w:p>
    <w:p w14:paraId="4CC9D886" w14:textId="77777777" w:rsidR="00E44B4F" w:rsidRPr="009768A3" w:rsidRDefault="000A5ED8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Navrhujú sa limity podpory na obstaranie internátu vo výške 2 500 eur na 1 m</w:t>
      </w:r>
      <w:r w:rsidRPr="009768A3">
        <w:rPr>
          <w:bCs/>
          <w:sz w:val="22"/>
          <w:szCs w:val="22"/>
          <w:vertAlign w:val="superscript"/>
        </w:rPr>
        <w:t xml:space="preserve">2 </w:t>
      </w:r>
      <w:r w:rsidRPr="009768A3">
        <w:rPr>
          <w:bCs/>
          <w:sz w:val="22"/>
          <w:szCs w:val="22"/>
        </w:rPr>
        <w:t>podlahovej plochy izby, príslušenstva izby, spoločných priestorov internátu vrátane podlahovej plochy na umiestnenie spoločného zariadenia (ďalej len „PP“), 400 eur/1 m</w:t>
      </w:r>
      <w:r w:rsidRPr="009768A3">
        <w:rPr>
          <w:bCs/>
          <w:sz w:val="22"/>
          <w:szCs w:val="22"/>
          <w:vertAlign w:val="superscript"/>
        </w:rPr>
        <w:t xml:space="preserve">2  </w:t>
      </w:r>
      <w:r w:rsidRPr="009768A3">
        <w:rPr>
          <w:bCs/>
          <w:sz w:val="22"/>
          <w:szCs w:val="22"/>
        </w:rPr>
        <w:t>PP na zateplenie internátu a 1 600 eur/ 1 m</w:t>
      </w:r>
      <w:r w:rsidRPr="009768A3">
        <w:rPr>
          <w:bCs/>
          <w:sz w:val="22"/>
          <w:szCs w:val="22"/>
          <w:vertAlign w:val="superscript"/>
        </w:rPr>
        <w:t xml:space="preserve">2 </w:t>
      </w:r>
      <w:r w:rsidRPr="009768A3">
        <w:rPr>
          <w:bCs/>
          <w:sz w:val="22"/>
          <w:szCs w:val="22"/>
        </w:rPr>
        <w:t>PP. Podrobnosti o výške pod</w:t>
      </w:r>
      <w:r w:rsidR="00B9717B" w:rsidRPr="009768A3">
        <w:rPr>
          <w:bCs/>
          <w:sz w:val="22"/>
          <w:szCs w:val="22"/>
        </w:rPr>
        <w:t>pory (výšku úveru, ročnú úrokovú</w:t>
      </w:r>
      <w:r w:rsidRPr="009768A3">
        <w:rPr>
          <w:bCs/>
          <w:sz w:val="22"/>
          <w:szCs w:val="22"/>
        </w:rPr>
        <w:t xml:space="preserve"> sadzbu a lehotu splatnosti) ustanoví </w:t>
      </w:r>
      <w:r w:rsidR="00813CB4" w:rsidRPr="009768A3">
        <w:rPr>
          <w:bCs/>
          <w:sz w:val="22"/>
          <w:szCs w:val="22"/>
        </w:rPr>
        <w:t>vykonávacia vyhláška k zákonu.</w:t>
      </w:r>
    </w:p>
    <w:p w14:paraId="76846BE9" w14:textId="77777777" w:rsidR="000A5ED8" w:rsidRPr="009768A3" w:rsidRDefault="000A5ED8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Limity podpory na obstaranie technickej vybavenosti a pozemku sa navrhujú určiť v rovnakej výške ako pri obstarávaní technickej vybavenosti a pozemku k nájomnému bytu, zariadeniu sociálnych služieb alebo ubytovaciemu domu</w:t>
      </w:r>
      <w:r w:rsidR="00570BFE" w:rsidRPr="009768A3">
        <w:rPr>
          <w:bCs/>
          <w:sz w:val="22"/>
          <w:szCs w:val="22"/>
        </w:rPr>
        <w:t>.</w:t>
      </w:r>
    </w:p>
    <w:p w14:paraId="512CC4AD" w14:textId="77777777" w:rsidR="000A5ED8" w:rsidRPr="009768A3" w:rsidRDefault="000A5ED8" w:rsidP="0008694B">
      <w:pPr>
        <w:jc w:val="both"/>
        <w:rPr>
          <w:b/>
          <w:sz w:val="22"/>
          <w:szCs w:val="22"/>
        </w:rPr>
      </w:pPr>
    </w:p>
    <w:p w14:paraId="3D820494" w14:textId="7BE1A20C" w:rsidR="00570BFE" w:rsidRPr="009768A3" w:rsidRDefault="00570BFE" w:rsidP="00570BFE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bodom 1</w:t>
      </w:r>
      <w:r w:rsidR="00B06C65" w:rsidRPr="009768A3">
        <w:rPr>
          <w:b/>
          <w:sz w:val="22"/>
          <w:szCs w:val="22"/>
        </w:rPr>
        <w:t>4</w:t>
      </w:r>
      <w:r w:rsidRPr="009768A3">
        <w:rPr>
          <w:b/>
          <w:sz w:val="22"/>
          <w:szCs w:val="22"/>
        </w:rPr>
        <w:t xml:space="preserve"> až 1</w:t>
      </w:r>
      <w:r w:rsidR="00B06C65" w:rsidRPr="009768A3">
        <w:rPr>
          <w:b/>
          <w:sz w:val="22"/>
          <w:szCs w:val="22"/>
        </w:rPr>
        <w:t>7</w:t>
      </w:r>
    </w:p>
    <w:p w14:paraId="3FF6728A" w14:textId="77777777" w:rsidR="00844548" w:rsidRPr="009768A3" w:rsidRDefault="00844548" w:rsidP="00570BFE">
      <w:pPr>
        <w:jc w:val="both"/>
        <w:rPr>
          <w:bCs/>
          <w:sz w:val="22"/>
          <w:szCs w:val="22"/>
        </w:rPr>
      </w:pPr>
    </w:p>
    <w:p w14:paraId="6C94EAA0" w14:textId="77777777" w:rsidR="00570BFE" w:rsidRPr="009768A3" w:rsidRDefault="00570BFE" w:rsidP="00B06C65">
      <w:pPr>
        <w:ind w:firstLine="720"/>
        <w:jc w:val="both"/>
        <w:rPr>
          <w:b/>
          <w:sz w:val="22"/>
          <w:szCs w:val="22"/>
        </w:rPr>
      </w:pPr>
      <w:r w:rsidRPr="009768A3">
        <w:rPr>
          <w:bCs/>
          <w:sz w:val="22"/>
          <w:szCs w:val="22"/>
        </w:rPr>
        <w:t>Ide o</w:t>
      </w:r>
      <w:r w:rsidR="00636CCF" w:rsidRPr="009768A3">
        <w:rPr>
          <w:bCs/>
          <w:sz w:val="22"/>
          <w:szCs w:val="22"/>
        </w:rPr>
        <w:t xml:space="preserve"> legislatívno-technickú úpravu </w:t>
      </w:r>
      <w:r w:rsidRPr="009768A3">
        <w:rPr>
          <w:bCs/>
          <w:sz w:val="22"/>
          <w:szCs w:val="22"/>
        </w:rPr>
        <w:t>definície, čo sa rozumie obstarávacím nákladom pri obstaraní internátu výsta</w:t>
      </w:r>
      <w:r w:rsidR="00A3229B" w:rsidRPr="009768A3">
        <w:rPr>
          <w:bCs/>
          <w:sz w:val="22"/>
          <w:szCs w:val="22"/>
        </w:rPr>
        <w:t>vbou, kúpou a obnove internátu.</w:t>
      </w:r>
    </w:p>
    <w:p w14:paraId="27F9FBCE" w14:textId="77777777" w:rsidR="00570BFE" w:rsidRPr="009768A3" w:rsidRDefault="00570BFE" w:rsidP="0008694B">
      <w:pPr>
        <w:jc w:val="both"/>
        <w:rPr>
          <w:b/>
          <w:sz w:val="22"/>
          <w:szCs w:val="22"/>
        </w:rPr>
      </w:pPr>
    </w:p>
    <w:p w14:paraId="3C3DD518" w14:textId="0B02B6EB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636CCF" w:rsidRPr="009768A3">
        <w:rPr>
          <w:b/>
          <w:sz w:val="22"/>
          <w:szCs w:val="22"/>
        </w:rPr>
        <w:t>1</w:t>
      </w:r>
      <w:r w:rsidR="00B06C65" w:rsidRPr="009768A3">
        <w:rPr>
          <w:b/>
          <w:sz w:val="22"/>
          <w:szCs w:val="22"/>
        </w:rPr>
        <w:t>8</w:t>
      </w:r>
    </w:p>
    <w:p w14:paraId="2B24C998" w14:textId="77777777" w:rsidR="00844548" w:rsidRPr="009768A3" w:rsidRDefault="00844548" w:rsidP="009768A3">
      <w:pPr>
        <w:ind w:firstLine="720"/>
        <w:jc w:val="both"/>
        <w:rPr>
          <w:bCs/>
          <w:sz w:val="22"/>
          <w:szCs w:val="22"/>
        </w:rPr>
      </w:pPr>
    </w:p>
    <w:p w14:paraId="3D5697D2" w14:textId="77777777" w:rsidR="00117960" w:rsidRPr="009768A3" w:rsidRDefault="00D3145E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Legislatívno-technická úprava. Navrhuje sa doplniť podmienku pre preukazovanie príjmu v prípade fyzickej osoby s ťažkým zdravotným postihnutím. </w:t>
      </w:r>
      <w:r w:rsidR="00117960" w:rsidRPr="009768A3">
        <w:rPr>
          <w:bCs/>
          <w:sz w:val="22"/>
          <w:szCs w:val="22"/>
        </w:rPr>
        <w:t>Vek žiadateľa - manželov je limitovaný a nesmie presiahnuť 35 rokov, prípadne je limitovaný vek ich detí. Vek osoby ŤZP v legislatívne nie je upravený, ani novelou nebude ohraničený. Avšak na základe aplikačnej praxe sa navrhuje legislatívne ohraničiť vek osoby ŤZP, ktorej príjem sa započítava do schopnosti splácania úveru, v prípade ak je žiadateľom člen domácnosti, s ktorým ŤZP žije v spoločnej domácnosti. Nakoľko úvery sa poskytujú s lehotou splatnosti max. 40 rokov a je potrebné eliminovať riziká nesplácania poskytnutých úverov z dôvodu vyššieho veku. Záujmom fondu je zabezpečiť maximálnu návratnosť p</w:t>
      </w:r>
      <w:r w:rsidR="00A3229B" w:rsidRPr="009768A3">
        <w:rPr>
          <w:bCs/>
          <w:sz w:val="22"/>
          <w:szCs w:val="22"/>
        </w:rPr>
        <w:t>oskytnutých verejných zdrojov.</w:t>
      </w:r>
    </w:p>
    <w:p w14:paraId="3E0B37B2" w14:textId="77777777" w:rsidR="003B6660" w:rsidRPr="009768A3" w:rsidRDefault="003B6660" w:rsidP="003B6660">
      <w:pPr>
        <w:jc w:val="both"/>
        <w:rPr>
          <w:sz w:val="22"/>
          <w:szCs w:val="22"/>
        </w:rPr>
      </w:pPr>
    </w:p>
    <w:p w14:paraId="4F646A6D" w14:textId="02845013" w:rsidR="00636CCF" w:rsidRPr="009768A3" w:rsidRDefault="00636CCF" w:rsidP="00636CCF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1</w:t>
      </w:r>
      <w:r w:rsidR="00B06C65" w:rsidRPr="009768A3">
        <w:rPr>
          <w:b/>
          <w:sz w:val="22"/>
          <w:szCs w:val="22"/>
        </w:rPr>
        <w:t>9</w:t>
      </w:r>
      <w:r w:rsidRPr="009768A3">
        <w:rPr>
          <w:b/>
          <w:sz w:val="22"/>
          <w:szCs w:val="22"/>
        </w:rPr>
        <w:t xml:space="preserve"> až 2</w:t>
      </w:r>
      <w:r w:rsidR="00B06C65" w:rsidRPr="009768A3">
        <w:rPr>
          <w:b/>
          <w:sz w:val="22"/>
          <w:szCs w:val="22"/>
        </w:rPr>
        <w:t>1</w:t>
      </w:r>
    </w:p>
    <w:p w14:paraId="5A53AB5E" w14:textId="77777777" w:rsidR="00844548" w:rsidRPr="009768A3" w:rsidRDefault="00844548" w:rsidP="003B6660">
      <w:pPr>
        <w:jc w:val="both"/>
        <w:rPr>
          <w:bCs/>
          <w:sz w:val="22"/>
          <w:szCs w:val="22"/>
        </w:rPr>
      </w:pPr>
    </w:p>
    <w:p w14:paraId="56E211D5" w14:textId="77777777" w:rsidR="00636CCF" w:rsidRPr="009768A3" w:rsidRDefault="00636CCF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Ide o legislatívno-technickú úpravu súvisiacu s d</w:t>
      </w:r>
      <w:r w:rsidR="00A3229B" w:rsidRPr="009768A3">
        <w:rPr>
          <w:bCs/>
          <w:sz w:val="22"/>
          <w:szCs w:val="22"/>
        </w:rPr>
        <w:t>oplnením nových účelov podpory.</w:t>
      </w:r>
    </w:p>
    <w:p w14:paraId="39D30CAB" w14:textId="77777777" w:rsidR="00636CCF" w:rsidRPr="009768A3" w:rsidRDefault="00636CCF" w:rsidP="003B6660">
      <w:pPr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Jednou zo všeobecných podmienok poskytnutia podpory je termín dokončenia stavby pri výstavbe a obnove internátu. Navrhuje sa určiť rovnako ako pri ostatných účeloch podpory, </w:t>
      </w:r>
      <w:proofErr w:type="spellStart"/>
      <w:r w:rsidRPr="009768A3">
        <w:rPr>
          <w:bCs/>
          <w:sz w:val="22"/>
          <w:szCs w:val="22"/>
        </w:rPr>
        <w:t>t.j</w:t>
      </w:r>
      <w:proofErr w:type="spellEnd"/>
      <w:r w:rsidRPr="009768A3">
        <w:rPr>
          <w:bCs/>
          <w:sz w:val="22"/>
          <w:szCs w:val="22"/>
        </w:rPr>
        <w:t>. dokončenie stavby najneskôr 24 mesiacov odo dňa otvorenie účtu, na ktorý bola poskytnutá podpora.</w:t>
      </w:r>
    </w:p>
    <w:p w14:paraId="7099D25C" w14:textId="77777777" w:rsidR="00636CCF" w:rsidRPr="009768A3" w:rsidRDefault="00636CCF" w:rsidP="003B6660">
      <w:pPr>
        <w:jc w:val="both"/>
        <w:rPr>
          <w:b/>
          <w:sz w:val="22"/>
          <w:szCs w:val="22"/>
        </w:rPr>
      </w:pPr>
    </w:p>
    <w:p w14:paraId="5828163F" w14:textId="4FD07B3D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636CCF" w:rsidRPr="009768A3">
        <w:rPr>
          <w:b/>
          <w:sz w:val="22"/>
          <w:szCs w:val="22"/>
        </w:rPr>
        <w:t>2</w:t>
      </w:r>
      <w:r w:rsidR="00B06C65" w:rsidRPr="009768A3">
        <w:rPr>
          <w:b/>
          <w:sz w:val="22"/>
          <w:szCs w:val="22"/>
        </w:rPr>
        <w:t>2</w:t>
      </w:r>
    </w:p>
    <w:p w14:paraId="14EA4E6C" w14:textId="77777777" w:rsidR="00844548" w:rsidRPr="009768A3" w:rsidRDefault="00844548" w:rsidP="003B6660">
      <w:pPr>
        <w:jc w:val="both"/>
        <w:rPr>
          <w:sz w:val="22"/>
          <w:szCs w:val="22"/>
        </w:rPr>
      </w:pPr>
    </w:p>
    <w:p w14:paraId="7BCF4F69" w14:textId="77777777" w:rsidR="001C5C14" w:rsidRPr="009768A3" w:rsidRDefault="00D3145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Legislatívno-technická úprava v nadväznosti na za</w:t>
      </w:r>
      <w:r w:rsidR="00A3229B" w:rsidRPr="009768A3">
        <w:rPr>
          <w:sz w:val="22"/>
          <w:szCs w:val="22"/>
        </w:rPr>
        <w:t>vedenú skratku pojmu „zmluvy“.</w:t>
      </w:r>
    </w:p>
    <w:p w14:paraId="5B26689A" w14:textId="77777777" w:rsidR="003B6660" w:rsidRPr="009768A3" w:rsidRDefault="003B6660" w:rsidP="003B6660">
      <w:pPr>
        <w:jc w:val="both"/>
        <w:rPr>
          <w:sz w:val="22"/>
          <w:szCs w:val="22"/>
        </w:rPr>
      </w:pPr>
    </w:p>
    <w:p w14:paraId="6B87C6B7" w14:textId="2F56B854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636CCF" w:rsidRPr="009768A3">
        <w:rPr>
          <w:b/>
          <w:sz w:val="22"/>
          <w:szCs w:val="22"/>
        </w:rPr>
        <w:t>2</w:t>
      </w:r>
      <w:r w:rsidR="00B06C65" w:rsidRPr="009768A3">
        <w:rPr>
          <w:b/>
          <w:sz w:val="22"/>
          <w:szCs w:val="22"/>
        </w:rPr>
        <w:t>3</w:t>
      </w:r>
    </w:p>
    <w:p w14:paraId="52DF5477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7238AEC2" w14:textId="1B9B389B" w:rsidR="00B06C65" w:rsidRPr="009768A3" w:rsidRDefault="00B06C65" w:rsidP="00B06C65">
      <w:pPr>
        <w:ind w:firstLine="720"/>
        <w:jc w:val="both"/>
        <w:rPr>
          <w:sz w:val="22"/>
          <w:szCs w:val="22"/>
        </w:rPr>
      </w:pPr>
      <w:r w:rsidRPr="009768A3">
        <w:rPr>
          <w:bCs/>
          <w:sz w:val="22"/>
          <w:szCs w:val="22"/>
        </w:rPr>
        <w:t>Legislatívno-technická úprava</w:t>
      </w:r>
    </w:p>
    <w:p w14:paraId="0BE5A598" w14:textId="77777777" w:rsidR="00B06C65" w:rsidRPr="009768A3" w:rsidRDefault="00B06C65" w:rsidP="00B06C65">
      <w:pPr>
        <w:ind w:firstLine="720"/>
        <w:jc w:val="both"/>
        <w:rPr>
          <w:sz w:val="22"/>
          <w:szCs w:val="22"/>
        </w:rPr>
      </w:pPr>
    </w:p>
    <w:p w14:paraId="7CBBE2DA" w14:textId="112E473A" w:rsidR="00B06C65" w:rsidRPr="009768A3" w:rsidRDefault="00B06C65" w:rsidP="00B06C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24</w:t>
      </w:r>
    </w:p>
    <w:p w14:paraId="6C754667" w14:textId="77777777" w:rsidR="00B06C65" w:rsidRPr="009768A3" w:rsidRDefault="00B06C65" w:rsidP="00B06C65">
      <w:pPr>
        <w:ind w:firstLine="720"/>
        <w:jc w:val="both"/>
        <w:rPr>
          <w:sz w:val="22"/>
          <w:szCs w:val="22"/>
        </w:rPr>
      </w:pPr>
    </w:p>
    <w:p w14:paraId="5CB827FB" w14:textId="21FC7084" w:rsidR="00AF4729" w:rsidRPr="009768A3" w:rsidRDefault="005974C5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Zavádza sa možnosť zníženia úrokovej sadzby raz počas platnosti úverovej zmluvy. Navrhovanou legislatívnou zmenou je záujem podporiť okrem iného podnikateľské prostredie, ktoré je zasiahnuté neustálym zvyšovaním úrokovej sadzby v poslednom období, možnosťou zníženia úrokovej sadzby počas trvania úverového vzťahu. Táto možnosť vytvorí predpoklad zintenzívnenia výstavby nájomných bytov, zariadení sociálnych služieb, ubytovacích domov, prípadne ich obnovy</w:t>
      </w:r>
      <w:r w:rsidR="00AF4729" w:rsidRPr="009768A3">
        <w:rPr>
          <w:sz w:val="22"/>
          <w:szCs w:val="22"/>
        </w:rPr>
        <w:t>.</w:t>
      </w:r>
    </w:p>
    <w:p w14:paraId="1FE29E5A" w14:textId="77777777" w:rsidR="003B6660" w:rsidRPr="009768A3" w:rsidRDefault="003B6660" w:rsidP="003B6660">
      <w:pPr>
        <w:jc w:val="both"/>
        <w:rPr>
          <w:sz w:val="22"/>
          <w:szCs w:val="22"/>
        </w:rPr>
      </w:pPr>
    </w:p>
    <w:p w14:paraId="53E1B830" w14:textId="2220CAD7" w:rsidR="001C5C14" w:rsidRPr="009768A3" w:rsidRDefault="001C5C14" w:rsidP="003B6660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3533CC" w:rsidRPr="009768A3">
        <w:rPr>
          <w:b/>
          <w:sz w:val="22"/>
          <w:szCs w:val="22"/>
        </w:rPr>
        <w:t>2</w:t>
      </w:r>
      <w:r w:rsidR="00B06C65" w:rsidRPr="009768A3">
        <w:rPr>
          <w:b/>
          <w:sz w:val="22"/>
          <w:szCs w:val="22"/>
        </w:rPr>
        <w:t>5</w:t>
      </w:r>
    </w:p>
    <w:p w14:paraId="1563ECF2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3585BBC8" w14:textId="77777777" w:rsidR="001C5C14" w:rsidRPr="009768A3" w:rsidRDefault="003B666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odstránenie duplicitnej kontroly týkajúcej sa technických požiadaviek na stavby v oblasti minimálnych technických požiadaviek na energetickú hospodárnosť budov podľa zákona č. 555/2005 Z. z. o energetickej hospodárnosti budov a o zmene a doplnení niektorých zákonov v znení neskorších predpisov. Cieľom je urýchlenie procesu posudzovania žiadosti o poskytnutie úveru, keďže plnenie požiadaviek na energetickú hospodárnosť je predmetom skúmania v rámci projektovania a konania o povolení stavby a  nie je potrebné jeho opätovné osobitné skúmanie v rámci procesu posudzovania</w:t>
      </w:r>
      <w:r w:rsidR="00813CB4" w:rsidRPr="009768A3">
        <w:rPr>
          <w:sz w:val="22"/>
          <w:szCs w:val="22"/>
        </w:rPr>
        <w:t xml:space="preserve"> žiadosti o poskytnutie úveru.</w:t>
      </w:r>
    </w:p>
    <w:p w14:paraId="6681C683" w14:textId="77777777" w:rsidR="007F75AF" w:rsidRPr="009768A3" w:rsidRDefault="007F75AF" w:rsidP="007F75AF">
      <w:pPr>
        <w:jc w:val="both"/>
        <w:rPr>
          <w:sz w:val="22"/>
          <w:szCs w:val="22"/>
        </w:rPr>
      </w:pPr>
    </w:p>
    <w:p w14:paraId="1BA98E25" w14:textId="476DC732" w:rsidR="001C5C14" w:rsidRPr="009768A3" w:rsidRDefault="001C5C14" w:rsidP="007F75AF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3533CC" w:rsidRPr="009768A3">
        <w:rPr>
          <w:b/>
          <w:sz w:val="22"/>
          <w:szCs w:val="22"/>
        </w:rPr>
        <w:t>2</w:t>
      </w:r>
      <w:r w:rsidR="00B06C65" w:rsidRPr="009768A3">
        <w:rPr>
          <w:b/>
          <w:sz w:val="22"/>
          <w:szCs w:val="22"/>
        </w:rPr>
        <w:t>6</w:t>
      </w:r>
    </w:p>
    <w:p w14:paraId="52BEF343" w14:textId="77777777" w:rsidR="00844548" w:rsidRPr="009768A3" w:rsidRDefault="00844548" w:rsidP="009768A3">
      <w:pPr>
        <w:ind w:firstLine="720"/>
        <w:jc w:val="both"/>
        <w:rPr>
          <w:sz w:val="22"/>
          <w:szCs w:val="22"/>
        </w:rPr>
      </w:pPr>
    </w:p>
    <w:p w14:paraId="1895BE1B" w14:textId="6E3F8F17" w:rsidR="003533CC" w:rsidRPr="009768A3" w:rsidRDefault="00DA35CB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Ide o legislatívno-technickú úpravu, ktorou dôjde k zosúladeniu so zákonom č. 443/2010 Z. z. o dotáciách na rozvoja bývania a o sociálnom bývaní v znení neskorších predpisov </w:t>
      </w:r>
      <w:r w:rsidR="000331A5" w:rsidRPr="009768A3">
        <w:rPr>
          <w:sz w:val="22"/>
          <w:szCs w:val="22"/>
        </w:rPr>
        <w:t>pri posudzovaní podlahovej plochy nájomného bytu</w:t>
      </w:r>
      <w:r w:rsidR="002C0650" w:rsidRPr="009768A3">
        <w:rPr>
          <w:sz w:val="22"/>
          <w:szCs w:val="22"/>
        </w:rPr>
        <w:t>.</w:t>
      </w:r>
      <w:r w:rsidR="00EA5280" w:rsidRPr="009768A3">
        <w:rPr>
          <w:sz w:val="22"/>
          <w:szCs w:val="22"/>
        </w:rPr>
        <w:t xml:space="preserve"> </w:t>
      </w:r>
      <w:r w:rsidR="003533CC" w:rsidRPr="009768A3">
        <w:rPr>
          <w:sz w:val="22"/>
          <w:szCs w:val="22"/>
        </w:rPr>
        <w:t>Súčasne sa spresňuje výpočet podlahov</w:t>
      </w:r>
      <w:r w:rsidR="00813CB4" w:rsidRPr="009768A3">
        <w:rPr>
          <w:sz w:val="22"/>
          <w:szCs w:val="22"/>
        </w:rPr>
        <w:t>ej plochy bytu v rodinnom dome.</w:t>
      </w:r>
    </w:p>
    <w:p w14:paraId="43AADE50" w14:textId="77777777" w:rsidR="001C5C14" w:rsidRPr="009768A3" w:rsidRDefault="001C5C14" w:rsidP="007F75AF">
      <w:pPr>
        <w:jc w:val="both"/>
        <w:rPr>
          <w:sz w:val="22"/>
          <w:szCs w:val="22"/>
        </w:rPr>
      </w:pPr>
    </w:p>
    <w:p w14:paraId="0D1F7F01" w14:textId="7F64EB4A" w:rsidR="003533CC" w:rsidRPr="009768A3" w:rsidRDefault="003533CC" w:rsidP="003533CC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2</w:t>
      </w:r>
      <w:r w:rsidR="00B06C65" w:rsidRPr="009768A3">
        <w:rPr>
          <w:b/>
          <w:sz w:val="22"/>
          <w:szCs w:val="22"/>
        </w:rPr>
        <w:t>7</w:t>
      </w:r>
    </w:p>
    <w:p w14:paraId="0C57F7F9" w14:textId="77777777" w:rsidR="00844548" w:rsidRPr="009768A3" w:rsidRDefault="00844548" w:rsidP="00F26434">
      <w:pPr>
        <w:jc w:val="both"/>
        <w:rPr>
          <w:bCs/>
          <w:sz w:val="22"/>
          <w:szCs w:val="22"/>
        </w:rPr>
      </w:pPr>
    </w:p>
    <w:p w14:paraId="25D0BE2F" w14:textId="77777777" w:rsidR="003533CC" w:rsidRPr="009768A3" w:rsidRDefault="003533C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Ide o legislatívno-technickú úpravu súvisiacu s odstránením duplicitnej kontroly týkajúcej sa technických požiadaviek na stavby v oblasti minimálnych technických požiadaviek na energetickú hospodárnosť budov</w:t>
      </w:r>
      <w:r w:rsidR="00680DEB" w:rsidRPr="009768A3">
        <w:rPr>
          <w:bCs/>
          <w:sz w:val="22"/>
          <w:szCs w:val="22"/>
        </w:rPr>
        <w:t>.</w:t>
      </w:r>
    </w:p>
    <w:p w14:paraId="541CE9CA" w14:textId="77777777" w:rsidR="003533CC" w:rsidRPr="009768A3" w:rsidRDefault="003533CC" w:rsidP="00F26434">
      <w:pPr>
        <w:jc w:val="both"/>
        <w:rPr>
          <w:b/>
          <w:sz w:val="22"/>
          <w:szCs w:val="22"/>
        </w:rPr>
      </w:pPr>
    </w:p>
    <w:p w14:paraId="7441C69E" w14:textId="242CC652" w:rsidR="00F26434" w:rsidRPr="009768A3" w:rsidRDefault="00F26434" w:rsidP="00F26434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</w:t>
      </w:r>
      <w:r w:rsidR="005E1D02" w:rsidRPr="009768A3">
        <w:rPr>
          <w:b/>
          <w:sz w:val="22"/>
          <w:szCs w:val="22"/>
        </w:rPr>
        <w:t>om</w:t>
      </w:r>
      <w:r w:rsidRPr="009768A3">
        <w:rPr>
          <w:b/>
          <w:sz w:val="22"/>
          <w:szCs w:val="22"/>
        </w:rPr>
        <w:t xml:space="preserve"> </w:t>
      </w:r>
      <w:r w:rsidR="003533CC" w:rsidRPr="009768A3">
        <w:rPr>
          <w:b/>
          <w:sz w:val="22"/>
          <w:szCs w:val="22"/>
        </w:rPr>
        <w:t>2</w:t>
      </w:r>
      <w:r w:rsidR="00B06C65" w:rsidRPr="009768A3">
        <w:rPr>
          <w:b/>
          <w:sz w:val="22"/>
          <w:szCs w:val="22"/>
        </w:rPr>
        <w:t>8</w:t>
      </w:r>
      <w:r w:rsidR="005E1D02" w:rsidRPr="009768A3">
        <w:rPr>
          <w:b/>
          <w:sz w:val="22"/>
          <w:szCs w:val="22"/>
        </w:rPr>
        <w:t xml:space="preserve"> a </w:t>
      </w:r>
      <w:r w:rsidR="00B06C65" w:rsidRPr="009768A3">
        <w:rPr>
          <w:b/>
          <w:sz w:val="22"/>
          <w:szCs w:val="22"/>
        </w:rPr>
        <w:t>31</w:t>
      </w:r>
    </w:p>
    <w:p w14:paraId="1A6D8C3E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77A9EF47" w14:textId="77777777" w:rsidR="002C0650" w:rsidRPr="009768A3" w:rsidRDefault="002C0650" w:rsidP="009768A3">
      <w:pPr>
        <w:ind w:firstLine="720"/>
        <w:jc w:val="both"/>
        <w:rPr>
          <w:b/>
          <w:sz w:val="22"/>
          <w:szCs w:val="22"/>
        </w:rPr>
      </w:pPr>
      <w:r w:rsidRPr="009768A3">
        <w:rPr>
          <w:sz w:val="22"/>
          <w:szCs w:val="22"/>
        </w:rPr>
        <w:t xml:space="preserve">Navrhuje sa spresnenie definície žiadateľa v prípade, ak je žiadateľom člen domácnosti, ktorej členom je aj fyzická osoba s ťažkým zdravotným postihnutím. Navrhovaným znením sa zdôrazňuje fakt, že člen domácnosti žiadosťou o úver obstaráva bývanie </w:t>
      </w:r>
      <w:r w:rsidR="005E1D02" w:rsidRPr="009768A3">
        <w:rPr>
          <w:sz w:val="22"/>
          <w:szCs w:val="22"/>
        </w:rPr>
        <w:t xml:space="preserve">nielen pre seba, ale </w:t>
      </w:r>
      <w:r w:rsidR="002E16CC" w:rsidRPr="009768A3">
        <w:rPr>
          <w:sz w:val="22"/>
          <w:szCs w:val="22"/>
        </w:rPr>
        <w:t xml:space="preserve">najmä </w:t>
      </w:r>
      <w:r w:rsidRPr="009768A3">
        <w:rPr>
          <w:sz w:val="22"/>
          <w:szCs w:val="22"/>
        </w:rPr>
        <w:t>pre fyzickú osob</w:t>
      </w:r>
      <w:r w:rsidR="00D1006D" w:rsidRPr="009768A3">
        <w:rPr>
          <w:sz w:val="22"/>
          <w:szCs w:val="22"/>
        </w:rPr>
        <w:t>u</w:t>
      </w:r>
      <w:r w:rsidRPr="009768A3">
        <w:rPr>
          <w:sz w:val="22"/>
          <w:szCs w:val="22"/>
        </w:rPr>
        <w:t xml:space="preserve"> s</w:t>
      </w:r>
      <w:r w:rsidR="00813CB4" w:rsidRPr="009768A3">
        <w:rPr>
          <w:sz w:val="22"/>
          <w:szCs w:val="22"/>
        </w:rPr>
        <w:t xml:space="preserve"> ťažkým zdravotným postihnutím.</w:t>
      </w:r>
    </w:p>
    <w:p w14:paraId="4D4D5EF1" w14:textId="77777777" w:rsidR="007D2BF2" w:rsidRPr="009768A3" w:rsidRDefault="007D2BF2" w:rsidP="007F75AF">
      <w:pPr>
        <w:jc w:val="both"/>
        <w:rPr>
          <w:b/>
          <w:sz w:val="22"/>
          <w:szCs w:val="22"/>
        </w:rPr>
      </w:pPr>
    </w:p>
    <w:p w14:paraId="2C402FF9" w14:textId="406690E3" w:rsidR="005E1D02" w:rsidRPr="009768A3" w:rsidRDefault="005E1D02" w:rsidP="005E1D02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bodom 2</w:t>
      </w:r>
      <w:r w:rsidR="007C740C" w:rsidRPr="009768A3">
        <w:rPr>
          <w:b/>
          <w:sz w:val="22"/>
          <w:szCs w:val="22"/>
        </w:rPr>
        <w:t>9</w:t>
      </w:r>
      <w:r w:rsidRPr="009768A3">
        <w:rPr>
          <w:b/>
          <w:sz w:val="22"/>
          <w:szCs w:val="22"/>
        </w:rPr>
        <w:t xml:space="preserve">, </w:t>
      </w:r>
      <w:r w:rsidR="007C740C" w:rsidRPr="009768A3">
        <w:rPr>
          <w:b/>
          <w:sz w:val="22"/>
          <w:szCs w:val="22"/>
        </w:rPr>
        <w:t>30</w:t>
      </w:r>
      <w:r w:rsidRPr="009768A3">
        <w:rPr>
          <w:b/>
          <w:sz w:val="22"/>
          <w:szCs w:val="22"/>
        </w:rPr>
        <w:t>, 3</w:t>
      </w:r>
      <w:r w:rsidR="007C740C" w:rsidRPr="009768A3">
        <w:rPr>
          <w:b/>
          <w:sz w:val="22"/>
          <w:szCs w:val="22"/>
        </w:rPr>
        <w:t>5 a</w:t>
      </w:r>
      <w:r w:rsidR="008A722A" w:rsidRPr="009768A3">
        <w:rPr>
          <w:b/>
          <w:sz w:val="22"/>
          <w:szCs w:val="22"/>
        </w:rPr>
        <w:t xml:space="preserve"> 3</w:t>
      </w:r>
      <w:r w:rsidR="007C740C" w:rsidRPr="009768A3">
        <w:rPr>
          <w:b/>
          <w:sz w:val="22"/>
          <w:szCs w:val="22"/>
        </w:rPr>
        <w:t>7</w:t>
      </w:r>
      <w:r w:rsidRPr="009768A3">
        <w:rPr>
          <w:b/>
          <w:sz w:val="22"/>
          <w:szCs w:val="22"/>
        </w:rPr>
        <w:t xml:space="preserve"> </w:t>
      </w:r>
    </w:p>
    <w:p w14:paraId="357D36EE" w14:textId="77777777" w:rsidR="00844548" w:rsidRPr="009768A3" w:rsidRDefault="00844548" w:rsidP="002C0650">
      <w:pPr>
        <w:jc w:val="both"/>
        <w:rPr>
          <w:bCs/>
          <w:sz w:val="22"/>
          <w:szCs w:val="22"/>
        </w:rPr>
      </w:pPr>
    </w:p>
    <w:p w14:paraId="1FB10947" w14:textId="38FB818D" w:rsidR="005E1D02" w:rsidRPr="009768A3" w:rsidRDefault="005E1D02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Ide o legislatívno-technickú úpravu súvisiacu s novelizačným bodom </w:t>
      </w:r>
      <w:r w:rsidR="007C740C" w:rsidRPr="009768A3">
        <w:rPr>
          <w:bCs/>
          <w:sz w:val="22"/>
          <w:szCs w:val="22"/>
        </w:rPr>
        <w:t>27</w:t>
      </w:r>
      <w:r w:rsidRPr="009768A3">
        <w:rPr>
          <w:bCs/>
          <w:sz w:val="22"/>
          <w:szCs w:val="22"/>
        </w:rPr>
        <w:t>.</w:t>
      </w:r>
    </w:p>
    <w:p w14:paraId="65BDA0D6" w14:textId="77777777" w:rsidR="005E1D02" w:rsidRPr="009768A3" w:rsidRDefault="005E1D02" w:rsidP="002C0650">
      <w:pPr>
        <w:jc w:val="both"/>
        <w:rPr>
          <w:b/>
          <w:sz w:val="22"/>
          <w:szCs w:val="22"/>
        </w:rPr>
      </w:pPr>
    </w:p>
    <w:p w14:paraId="36D02CDA" w14:textId="22F3CA72" w:rsidR="00F26434" w:rsidRPr="009768A3" w:rsidRDefault="00F26434" w:rsidP="00F26434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08694B" w:rsidRPr="009768A3">
        <w:rPr>
          <w:b/>
          <w:sz w:val="22"/>
          <w:szCs w:val="22"/>
        </w:rPr>
        <w:t>3</w:t>
      </w:r>
      <w:r w:rsidR="007C740C" w:rsidRPr="009768A3">
        <w:rPr>
          <w:b/>
          <w:sz w:val="22"/>
          <w:szCs w:val="22"/>
        </w:rPr>
        <w:t>2</w:t>
      </w:r>
    </w:p>
    <w:p w14:paraId="6B556B61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47054D51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Ide o legislatívno-technickú úpravu, ktorou dôjde k zosúladeniu so zákonom č. 443/2010 Z. z. o dotáciách na rozvoja bývania a o sociálnom bývaní v znení neskorších predpisov pri posudzovaní pod</w:t>
      </w:r>
      <w:r w:rsidR="00813CB4" w:rsidRPr="009768A3">
        <w:rPr>
          <w:sz w:val="22"/>
          <w:szCs w:val="22"/>
        </w:rPr>
        <w:t xml:space="preserve">lahovej </w:t>
      </w:r>
      <w:r w:rsidR="00813CB4" w:rsidRPr="009768A3">
        <w:rPr>
          <w:sz w:val="22"/>
          <w:szCs w:val="22"/>
        </w:rPr>
        <w:lastRenderedPageBreak/>
        <w:t>plochy nájomného bytu.</w:t>
      </w:r>
    </w:p>
    <w:p w14:paraId="3173F79D" w14:textId="77777777" w:rsidR="00F26434" w:rsidRPr="009768A3" w:rsidRDefault="00F26434" w:rsidP="00F26434">
      <w:pPr>
        <w:jc w:val="both"/>
        <w:rPr>
          <w:b/>
          <w:sz w:val="22"/>
          <w:szCs w:val="22"/>
        </w:rPr>
      </w:pPr>
    </w:p>
    <w:p w14:paraId="48EF1E0C" w14:textId="2603FBAB" w:rsidR="00F26434" w:rsidRPr="009768A3" w:rsidRDefault="00F26434" w:rsidP="00F26434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</w:t>
      </w:r>
      <w:r w:rsidR="005E1D02" w:rsidRPr="009768A3">
        <w:rPr>
          <w:b/>
          <w:sz w:val="22"/>
          <w:szCs w:val="22"/>
        </w:rPr>
        <w:t>om</w:t>
      </w:r>
      <w:r w:rsidRPr="009768A3">
        <w:rPr>
          <w:b/>
          <w:sz w:val="22"/>
          <w:szCs w:val="22"/>
        </w:rPr>
        <w:t xml:space="preserve"> </w:t>
      </w:r>
      <w:r w:rsidR="005E1D02" w:rsidRPr="009768A3">
        <w:rPr>
          <w:b/>
          <w:sz w:val="22"/>
          <w:szCs w:val="22"/>
        </w:rPr>
        <w:t>3</w:t>
      </w:r>
      <w:r w:rsidR="007C740C" w:rsidRPr="009768A3">
        <w:rPr>
          <w:b/>
          <w:sz w:val="22"/>
          <w:szCs w:val="22"/>
        </w:rPr>
        <w:t>3</w:t>
      </w:r>
      <w:r w:rsidR="005E1D02" w:rsidRPr="009768A3">
        <w:rPr>
          <w:b/>
          <w:sz w:val="22"/>
          <w:szCs w:val="22"/>
        </w:rPr>
        <w:t xml:space="preserve"> a 3</w:t>
      </w:r>
      <w:r w:rsidR="007C740C" w:rsidRPr="009768A3">
        <w:rPr>
          <w:b/>
          <w:sz w:val="22"/>
          <w:szCs w:val="22"/>
        </w:rPr>
        <w:t>4</w:t>
      </w:r>
    </w:p>
    <w:p w14:paraId="18608E4D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4B3FCE94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 sa spresnenie podmienok žiadateľa, ku ktorým sa zaväzuje v zmluve o poskytnutí úveru, predovšetkým doplnením povinnosti zriadenia záložného práva na účel poskytnutia úveru – zachovanie nájomného charakteru obstarávaného bytu v prospech ŠFRB.  </w:t>
      </w:r>
    </w:p>
    <w:p w14:paraId="69E4DCDA" w14:textId="77777777" w:rsidR="00F26434" w:rsidRPr="009768A3" w:rsidRDefault="00F26434" w:rsidP="00F26434">
      <w:pPr>
        <w:jc w:val="both"/>
        <w:rPr>
          <w:b/>
          <w:sz w:val="22"/>
          <w:szCs w:val="22"/>
        </w:rPr>
      </w:pPr>
    </w:p>
    <w:p w14:paraId="0BF99647" w14:textId="5575BA33" w:rsidR="008371BB" w:rsidRPr="009768A3" w:rsidRDefault="008371BB" w:rsidP="008371BB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1B79F6" w:rsidRPr="009768A3">
        <w:rPr>
          <w:b/>
          <w:sz w:val="22"/>
          <w:szCs w:val="22"/>
        </w:rPr>
        <w:t>3</w:t>
      </w:r>
      <w:r w:rsidR="007C740C" w:rsidRPr="009768A3">
        <w:rPr>
          <w:b/>
          <w:sz w:val="22"/>
          <w:szCs w:val="22"/>
        </w:rPr>
        <w:t>6</w:t>
      </w:r>
    </w:p>
    <w:p w14:paraId="0106D7AC" w14:textId="77777777" w:rsidR="00844548" w:rsidRPr="009768A3" w:rsidRDefault="00844548" w:rsidP="008371BB">
      <w:pPr>
        <w:jc w:val="both"/>
        <w:rPr>
          <w:sz w:val="22"/>
          <w:szCs w:val="22"/>
        </w:rPr>
      </w:pPr>
    </w:p>
    <w:p w14:paraId="7E8C8599" w14:textId="77777777" w:rsidR="008371BB" w:rsidRPr="009768A3" w:rsidRDefault="008371BB" w:rsidP="009768A3">
      <w:pPr>
        <w:ind w:firstLine="720"/>
        <w:jc w:val="both"/>
        <w:rPr>
          <w:b/>
          <w:sz w:val="22"/>
          <w:szCs w:val="22"/>
        </w:rPr>
      </w:pPr>
      <w:r w:rsidRPr="009768A3">
        <w:rPr>
          <w:sz w:val="22"/>
          <w:szCs w:val="22"/>
        </w:rPr>
        <w:t>Navrhuje</w:t>
      </w:r>
      <w:r w:rsidR="001B79F6" w:rsidRPr="009768A3">
        <w:rPr>
          <w:sz w:val="22"/>
          <w:szCs w:val="22"/>
        </w:rPr>
        <w:t xml:space="preserve"> sa</w:t>
      </w:r>
      <w:r w:rsidRPr="009768A3">
        <w:rPr>
          <w:sz w:val="22"/>
          <w:szCs w:val="22"/>
        </w:rPr>
        <w:t xml:space="preserve"> upresnenie povinnosti žiadateľa uzavrieť zmluvu o budúcej kúpnej zmluve so stavebníkom, teda s tým, kto má v úmysle uskutočňovať stavebné práce, a to odo dňa začatia zabezpečovania podkladov pre konanie až do dňa vydania kolaudačného osvedčenia a je vlastníkom pozemku alebo stavby, na ktorých sa majú uskutočniť stavebné práce alebo má iné práva k pozemkom a stavbám, na ktorých sa majú uskutočniť stavebné práce</w:t>
      </w:r>
      <w:r w:rsidR="00813CB4" w:rsidRPr="009768A3">
        <w:rPr>
          <w:sz w:val="22"/>
          <w:szCs w:val="22"/>
        </w:rPr>
        <w:t>.</w:t>
      </w:r>
    </w:p>
    <w:p w14:paraId="6FEE2D8D" w14:textId="77777777" w:rsidR="008371BB" w:rsidRPr="009768A3" w:rsidRDefault="008371BB" w:rsidP="00F26434">
      <w:pPr>
        <w:jc w:val="both"/>
        <w:rPr>
          <w:b/>
          <w:sz w:val="22"/>
          <w:szCs w:val="22"/>
        </w:rPr>
      </w:pPr>
    </w:p>
    <w:p w14:paraId="1F56600D" w14:textId="2C13D461" w:rsidR="00F26434" w:rsidRPr="009768A3" w:rsidRDefault="00F26434" w:rsidP="00F26434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4A466C" w:rsidRPr="009768A3">
        <w:rPr>
          <w:b/>
          <w:sz w:val="22"/>
          <w:szCs w:val="22"/>
        </w:rPr>
        <w:t>3</w:t>
      </w:r>
      <w:r w:rsidR="007C740C" w:rsidRPr="009768A3">
        <w:rPr>
          <w:b/>
          <w:sz w:val="22"/>
          <w:szCs w:val="22"/>
        </w:rPr>
        <w:t>8</w:t>
      </w:r>
    </w:p>
    <w:p w14:paraId="4FAFA6DE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20A16BD1" w14:textId="77777777" w:rsidR="002C0650" w:rsidRPr="009768A3" w:rsidRDefault="00844111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Ide o definovanie podmienok pri realizácii inej modernizácie spoločnej časti bytového domu zateplením. V prípade, že ide o tzv. </w:t>
      </w:r>
      <w:proofErr w:type="spellStart"/>
      <w:r w:rsidRPr="009768A3">
        <w:rPr>
          <w:sz w:val="22"/>
          <w:szCs w:val="22"/>
        </w:rPr>
        <w:t>dozateplenie</w:t>
      </w:r>
      <w:proofErr w:type="spellEnd"/>
      <w:r w:rsidRPr="009768A3">
        <w:rPr>
          <w:sz w:val="22"/>
          <w:szCs w:val="22"/>
        </w:rPr>
        <w:t xml:space="preserve"> časti bytového domu, pri jeho realizácii je potrebné dodržať podmienky týkajúceho sa tepelnoizolačného systému, oprávnenosti zhotoviteľa, odborného technického dozor</w:t>
      </w:r>
      <w:r w:rsidR="00D1006D" w:rsidRPr="009768A3">
        <w:rPr>
          <w:sz w:val="22"/>
          <w:szCs w:val="22"/>
        </w:rPr>
        <w:t>u</w:t>
      </w:r>
      <w:r w:rsidRPr="009768A3">
        <w:rPr>
          <w:sz w:val="22"/>
          <w:szCs w:val="22"/>
        </w:rPr>
        <w:t>, hygienických, energetických a tepelnoizolačných k</w:t>
      </w:r>
      <w:r w:rsidR="00813CB4" w:rsidRPr="009768A3">
        <w:rPr>
          <w:sz w:val="22"/>
          <w:szCs w:val="22"/>
        </w:rPr>
        <w:t>ritérií stavebných konštrukcií.</w:t>
      </w:r>
    </w:p>
    <w:p w14:paraId="6BB1EA3E" w14:textId="77777777" w:rsidR="008171B7" w:rsidRPr="009768A3" w:rsidRDefault="008171B7" w:rsidP="00F26434">
      <w:pPr>
        <w:jc w:val="both"/>
        <w:rPr>
          <w:b/>
          <w:sz w:val="22"/>
          <w:szCs w:val="22"/>
        </w:rPr>
      </w:pPr>
    </w:p>
    <w:p w14:paraId="23744B01" w14:textId="7915C90C" w:rsidR="004A466C" w:rsidRPr="009768A3" w:rsidRDefault="004A466C" w:rsidP="004A466C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3</w:t>
      </w:r>
      <w:r w:rsidR="007C740C" w:rsidRPr="009768A3">
        <w:rPr>
          <w:b/>
          <w:sz w:val="22"/>
          <w:szCs w:val="22"/>
        </w:rPr>
        <w:t>9</w:t>
      </w:r>
    </w:p>
    <w:p w14:paraId="3F6E3038" w14:textId="77777777" w:rsidR="00844548" w:rsidRPr="009768A3" w:rsidRDefault="00844548" w:rsidP="00F26434">
      <w:pPr>
        <w:jc w:val="both"/>
        <w:rPr>
          <w:bCs/>
          <w:sz w:val="22"/>
          <w:szCs w:val="22"/>
        </w:rPr>
      </w:pPr>
    </w:p>
    <w:p w14:paraId="013C996F" w14:textId="77777777" w:rsidR="004A466C" w:rsidRPr="009768A3" w:rsidRDefault="004A466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Legislatívno-technická úprava.</w:t>
      </w:r>
    </w:p>
    <w:p w14:paraId="0CD6D693" w14:textId="77777777" w:rsidR="004A466C" w:rsidRPr="009768A3" w:rsidRDefault="004A466C" w:rsidP="00F26434">
      <w:pPr>
        <w:jc w:val="both"/>
        <w:rPr>
          <w:b/>
          <w:sz w:val="22"/>
          <w:szCs w:val="22"/>
        </w:rPr>
      </w:pPr>
    </w:p>
    <w:p w14:paraId="28F26F11" w14:textId="376CFA82" w:rsidR="00F26434" w:rsidRPr="009768A3" w:rsidRDefault="00F26434" w:rsidP="00F26434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7C740C" w:rsidRPr="009768A3">
        <w:rPr>
          <w:b/>
          <w:sz w:val="22"/>
          <w:szCs w:val="22"/>
        </w:rPr>
        <w:t>40</w:t>
      </w:r>
    </w:p>
    <w:p w14:paraId="779B9DDA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28039F02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spresnenie podmienok žiadateľa, ku ktorým sa zaväzuje v zmluve o poskytnutí úveru, predovšetkým doplnením povinnosti zriadenia záložného práva na účel poskytnutia úveru – poskytovanie sociá</w:t>
      </w:r>
      <w:r w:rsidR="00813CB4" w:rsidRPr="009768A3">
        <w:rPr>
          <w:sz w:val="22"/>
          <w:szCs w:val="22"/>
        </w:rPr>
        <w:t>lnych služieb v prospech ŠFRB.</w:t>
      </w:r>
    </w:p>
    <w:p w14:paraId="2DF7D3B0" w14:textId="77777777" w:rsidR="00A8538B" w:rsidRPr="009768A3" w:rsidRDefault="00A8538B" w:rsidP="005C2365">
      <w:pPr>
        <w:jc w:val="both"/>
        <w:rPr>
          <w:b/>
          <w:sz w:val="22"/>
          <w:szCs w:val="22"/>
        </w:rPr>
      </w:pPr>
    </w:p>
    <w:p w14:paraId="1780D71D" w14:textId="7494273F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4A466C" w:rsidRPr="009768A3">
        <w:rPr>
          <w:b/>
          <w:sz w:val="22"/>
          <w:szCs w:val="22"/>
        </w:rPr>
        <w:t>4</w:t>
      </w:r>
      <w:r w:rsidR="007C740C" w:rsidRPr="009768A3">
        <w:rPr>
          <w:b/>
          <w:sz w:val="22"/>
          <w:szCs w:val="22"/>
        </w:rPr>
        <w:t>1</w:t>
      </w:r>
    </w:p>
    <w:p w14:paraId="44C934A6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75F59839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odstránenie duplicitnej kontroly týkajúcej sa technických požiadaviek na stavby v oblasti minimálnych technických požiadaviek na energetickú hospodárnosť budov podľa zákona č. 555/2005 Z. z. o energetickej hospodárnosti budov a o zmene a doplnení niektorých zákonov v znení neskorších predpisov. Cieľom je urýchlenie procesu posudzovania žiadosti o poskytnutie úveru, keďže plnenie požiadaviek na energetickú hospodárnosť je predmetom skúmania v rámci projektovania a konania o povolení stavby a  nie je potrebné jeho opätovné osobitné skúmanie v rámci procesu posudzovania</w:t>
      </w:r>
      <w:r w:rsidR="00813CB4" w:rsidRPr="009768A3">
        <w:rPr>
          <w:sz w:val="22"/>
          <w:szCs w:val="22"/>
        </w:rPr>
        <w:t xml:space="preserve"> žiadosti o poskytnutie úveru.</w:t>
      </w:r>
    </w:p>
    <w:p w14:paraId="69DDAD54" w14:textId="77777777" w:rsidR="007D2BF2" w:rsidRPr="009768A3" w:rsidRDefault="007D2BF2" w:rsidP="005C2365">
      <w:pPr>
        <w:jc w:val="both"/>
        <w:rPr>
          <w:b/>
          <w:sz w:val="22"/>
          <w:szCs w:val="22"/>
        </w:rPr>
      </w:pPr>
    </w:p>
    <w:p w14:paraId="784F5BA2" w14:textId="7F756747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8371BB" w:rsidRPr="009768A3">
        <w:rPr>
          <w:b/>
          <w:sz w:val="22"/>
          <w:szCs w:val="22"/>
        </w:rPr>
        <w:t>4</w:t>
      </w:r>
      <w:r w:rsidR="007C740C" w:rsidRPr="009768A3">
        <w:rPr>
          <w:b/>
          <w:sz w:val="22"/>
          <w:szCs w:val="22"/>
        </w:rPr>
        <w:t>2</w:t>
      </w:r>
    </w:p>
    <w:p w14:paraId="177B5A2E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723F41CB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Ide o precizovanie podmienok pri postupnej obnove zariadenia sociálnych služieb.</w:t>
      </w:r>
    </w:p>
    <w:p w14:paraId="7FCBF397" w14:textId="77777777" w:rsidR="005C2365" w:rsidRPr="009768A3" w:rsidRDefault="005C2365" w:rsidP="005C2365">
      <w:pPr>
        <w:jc w:val="both"/>
        <w:rPr>
          <w:b/>
          <w:sz w:val="22"/>
          <w:szCs w:val="22"/>
        </w:rPr>
      </w:pPr>
    </w:p>
    <w:p w14:paraId="4E4CE8F5" w14:textId="013B3509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4A466C" w:rsidRPr="009768A3">
        <w:rPr>
          <w:b/>
          <w:sz w:val="22"/>
          <w:szCs w:val="22"/>
        </w:rPr>
        <w:t>4</w:t>
      </w:r>
      <w:r w:rsidR="007C740C" w:rsidRPr="009768A3">
        <w:rPr>
          <w:b/>
          <w:sz w:val="22"/>
          <w:szCs w:val="22"/>
        </w:rPr>
        <w:t>3</w:t>
      </w:r>
    </w:p>
    <w:p w14:paraId="7791D7A4" w14:textId="77777777" w:rsidR="00844548" w:rsidRPr="009768A3" w:rsidRDefault="00844548" w:rsidP="002C0650">
      <w:pPr>
        <w:jc w:val="both"/>
        <w:rPr>
          <w:sz w:val="22"/>
          <w:szCs w:val="22"/>
        </w:rPr>
      </w:pPr>
      <w:bookmarkStart w:id="0" w:name="_GoBack"/>
      <w:bookmarkEnd w:id="0"/>
    </w:p>
    <w:p w14:paraId="310AAA36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 sa odstránenie duplicitnej kontroly týkajúcej sa technických požiadaviek na stavby v oblasti minimálnych technických požiadaviek na energetickú hospodárnosť budov podľa zákona č. 555/2005 Z. z. o energetickej hospodárnosti budov a o zmene a doplnení niektorých zákonov v znení neskorších predpisov. Cieľom je urýchlenie procesu posudzovania žiadosti o poskytnutie dotácie, keďže plnenie požiadaviek na energetickú hospodárnosť je predmetom skúmania v rámci projektovania a konania </w:t>
      </w:r>
      <w:r w:rsidRPr="009768A3">
        <w:rPr>
          <w:sz w:val="22"/>
          <w:szCs w:val="22"/>
        </w:rPr>
        <w:lastRenderedPageBreak/>
        <w:t>o povolení stavby a  nie je potrebné jeho opätovné osobitné skúmanie v rámci procesu posudzovania žiadosti o poskytn</w:t>
      </w:r>
      <w:r w:rsidR="00A3229B" w:rsidRPr="009768A3">
        <w:rPr>
          <w:sz w:val="22"/>
          <w:szCs w:val="22"/>
        </w:rPr>
        <w:t>utie dotácie na rozvoj bývania.</w:t>
      </w:r>
    </w:p>
    <w:p w14:paraId="0130A85F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42B7F451" w14:textId="2B61504C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4A466C" w:rsidRPr="009768A3">
        <w:rPr>
          <w:b/>
          <w:sz w:val="22"/>
          <w:szCs w:val="22"/>
        </w:rPr>
        <w:t>4</w:t>
      </w:r>
      <w:r w:rsidR="007C740C" w:rsidRPr="009768A3">
        <w:rPr>
          <w:b/>
          <w:sz w:val="22"/>
          <w:szCs w:val="22"/>
        </w:rPr>
        <w:t>4</w:t>
      </w:r>
    </w:p>
    <w:p w14:paraId="26249CEC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65A4D257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spresnenie podmienok žiadateľa, ku ktorým sa zaväzuje v zmluve o poskytnutí úveru, predovšetkým doplnením povinnosti zriadenia záložného práva na účel poskytnutia úveru – poskytovanie ubytovania v prospech ŠFRB.</w:t>
      </w:r>
    </w:p>
    <w:p w14:paraId="7F262DD1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76B89F70" w14:textId="0B38B6FB" w:rsidR="004A466C" w:rsidRPr="009768A3" w:rsidRDefault="004A466C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4</w:t>
      </w:r>
      <w:r w:rsidR="007C740C" w:rsidRPr="009768A3">
        <w:rPr>
          <w:b/>
          <w:sz w:val="22"/>
          <w:szCs w:val="22"/>
        </w:rPr>
        <w:t>5</w:t>
      </w:r>
    </w:p>
    <w:p w14:paraId="23C976E9" w14:textId="77777777" w:rsidR="00844548" w:rsidRPr="009768A3" w:rsidRDefault="00844548" w:rsidP="00783966">
      <w:pPr>
        <w:jc w:val="both"/>
        <w:rPr>
          <w:bCs/>
          <w:sz w:val="22"/>
          <w:szCs w:val="22"/>
        </w:rPr>
      </w:pPr>
    </w:p>
    <w:p w14:paraId="02E39FCA" w14:textId="77777777" w:rsidR="00783966" w:rsidRPr="009768A3" w:rsidRDefault="00783966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Podporu na obstaranie internátu bude </w:t>
      </w:r>
      <w:r w:rsidR="00813CB4" w:rsidRPr="009768A3">
        <w:rPr>
          <w:bCs/>
          <w:sz w:val="22"/>
          <w:szCs w:val="22"/>
        </w:rPr>
        <w:t xml:space="preserve">podľa § 14d </w:t>
      </w:r>
      <w:r w:rsidRPr="009768A3">
        <w:rPr>
          <w:bCs/>
          <w:sz w:val="22"/>
          <w:szCs w:val="22"/>
        </w:rPr>
        <w:t>možné poskytnúť iba vtedy, ak internát bude spĺňať podmienky určené vyhláškou Ministerstva zdravotníctva</w:t>
      </w:r>
      <w:r w:rsidR="00813CB4" w:rsidRPr="009768A3">
        <w:rPr>
          <w:bCs/>
          <w:sz w:val="22"/>
          <w:szCs w:val="22"/>
        </w:rPr>
        <w:t xml:space="preserve"> SR</w:t>
      </w:r>
      <w:r w:rsidRPr="009768A3">
        <w:rPr>
          <w:bCs/>
          <w:sz w:val="22"/>
          <w:szCs w:val="22"/>
        </w:rPr>
        <w:t xml:space="preserve"> č. 259/2008 Z. z. o podrobnostiach o požiadavkách na vnútorné prostredie budov a o minimálnych požiadavkách na byty nižšieho štandardu a na ubytovacie zariadenia v znení neskorších predpisov.</w:t>
      </w:r>
    </w:p>
    <w:p w14:paraId="7175C55F" w14:textId="38C7D4F4" w:rsidR="00783966" w:rsidRPr="009768A3" w:rsidRDefault="009120D0" w:rsidP="00783966">
      <w:pPr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Na obstaranie </w:t>
      </w:r>
      <w:r w:rsidR="00783966" w:rsidRPr="009768A3">
        <w:rPr>
          <w:bCs/>
          <w:sz w:val="22"/>
          <w:szCs w:val="22"/>
        </w:rPr>
        <w:t xml:space="preserve">alebo obnovu </w:t>
      </w:r>
      <w:r w:rsidRPr="009768A3">
        <w:rPr>
          <w:bCs/>
          <w:sz w:val="22"/>
          <w:szCs w:val="22"/>
        </w:rPr>
        <w:t xml:space="preserve">internátu možné poskytnúť podporu iba v prípade, ak počet izieb v internáte bude najmenej 20 a najmenej 80 % izieb v internáte, na obstaranie alebo obnovu ktorého sa požaduje podpora, bude poskytované na ubytovanie </w:t>
      </w:r>
      <w:r w:rsidR="002951BC">
        <w:rPr>
          <w:bCs/>
          <w:sz w:val="22"/>
          <w:szCs w:val="22"/>
        </w:rPr>
        <w:t xml:space="preserve">žiakov </w:t>
      </w:r>
      <w:r w:rsidRPr="009768A3">
        <w:rPr>
          <w:bCs/>
          <w:sz w:val="22"/>
          <w:szCs w:val="22"/>
        </w:rPr>
        <w:t>stredných</w:t>
      </w:r>
      <w:r w:rsidR="002951BC">
        <w:rPr>
          <w:bCs/>
          <w:sz w:val="22"/>
          <w:szCs w:val="22"/>
        </w:rPr>
        <w:t xml:space="preserve"> škôl</w:t>
      </w:r>
      <w:r w:rsidRPr="009768A3">
        <w:rPr>
          <w:bCs/>
          <w:sz w:val="22"/>
          <w:szCs w:val="22"/>
        </w:rPr>
        <w:t xml:space="preserve"> alebo </w:t>
      </w:r>
      <w:r w:rsidR="002951BC" w:rsidRPr="009768A3">
        <w:rPr>
          <w:bCs/>
          <w:sz w:val="22"/>
          <w:szCs w:val="22"/>
        </w:rPr>
        <w:t>študentom</w:t>
      </w:r>
      <w:r w:rsidR="002951BC" w:rsidRPr="009768A3">
        <w:rPr>
          <w:bCs/>
          <w:sz w:val="22"/>
          <w:szCs w:val="22"/>
        </w:rPr>
        <w:t xml:space="preserve"> </w:t>
      </w:r>
      <w:r w:rsidRPr="009768A3">
        <w:rPr>
          <w:bCs/>
          <w:sz w:val="22"/>
          <w:szCs w:val="22"/>
        </w:rPr>
        <w:t>vysokých škôl počas lehoty splatnosti úveru, minimálne však po dobu 30 rokov.</w:t>
      </w:r>
    </w:p>
    <w:p w14:paraId="4E21C82C" w14:textId="77777777" w:rsidR="00783966" w:rsidRPr="009768A3" w:rsidRDefault="00783966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Žiadateľ sa súčasne v zmluve o poskytnutí úveru musí zaviazať, že v </w:t>
      </w:r>
      <w:r w:rsidR="009120D0" w:rsidRPr="009768A3">
        <w:rPr>
          <w:bCs/>
          <w:sz w:val="22"/>
          <w:szCs w:val="22"/>
        </w:rPr>
        <w:t>internáte, na ktorý</w:t>
      </w:r>
      <w:r w:rsidRPr="009768A3">
        <w:rPr>
          <w:bCs/>
          <w:sz w:val="22"/>
          <w:szCs w:val="22"/>
        </w:rPr>
        <w:t xml:space="preserve"> bude poskytnutá podpora z</w:t>
      </w:r>
      <w:r w:rsidR="009120D0" w:rsidRPr="009768A3">
        <w:rPr>
          <w:bCs/>
          <w:sz w:val="22"/>
          <w:szCs w:val="22"/>
        </w:rPr>
        <w:t>o ŠFRB</w:t>
      </w:r>
      <w:r w:rsidRPr="009768A3">
        <w:rPr>
          <w:bCs/>
          <w:sz w:val="22"/>
          <w:szCs w:val="22"/>
        </w:rPr>
        <w:t xml:space="preserve">, </w:t>
      </w:r>
      <w:r w:rsidR="009120D0" w:rsidRPr="009768A3">
        <w:rPr>
          <w:bCs/>
          <w:sz w:val="22"/>
          <w:szCs w:val="22"/>
        </w:rPr>
        <w:t>zriadi záložné právo na podporený internát v prospech ŠFRB na zabezpečenie peňažných pohľadávok ŠFRB vyplývajúcich z úveru a záložné právo na poskytovanie ubytovania.</w:t>
      </w:r>
    </w:p>
    <w:p w14:paraId="010917BB" w14:textId="77777777" w:rsidR="009120D0" w:rsidRPr="009768A3" w:rsidRDefault="009120D0" w:rsidP="00783966">
      <w:pPr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Žiadateľom o poskytnutie podpory zo ŠFRB na obstaranie alebo obnovu internátu môže byť samosprávny kraj alebo verejná vysoká škola.</w:t>
      </w:r>
    </w:p>
    <w:p w14:paraId="54E008F2" w14:textId="77777777" w:rsidR="00783966" w:rsidRPr="009768A3" w:rsidRDefault="00783966" w:rsidP="009768A3">
      <w:pPr>
        <w:ind w:firstLine="720"/>
        <w:jc w:val="both"/>
        <w:rPr>
          <w:sz w:val="22"/>
          <w:szCs w:val="22"/>
        </w:rPr>
      </w:pPr>
      <w:r w:rsidRPr="009768A3">
        <w:rPr>
          <w:bCs/>
          <w:sz w:val="22"/>
          <w:szCs w:val="22"/>
        </w:rPr>
        <w:t xml:space="preserve">Pri zateplení </w:t>
      </w:r>
      <w:r w:rsidR="00D47A44" w:rsidRPr="009768A3">
        <w:rPr>
          <w:bCs/>
          <w:sz w:val="22"/>
          <w:szCs w:val="22"/>
        </w:rPr>
        <w:t>a modernizácii internátu</w:t>
      </w:r>
      <w:r w:rsidRPr="009768A3">
        <w:rPr>
          <w:bCs/>
          <w:sz w:val="22"/>
          <w:szCs w:val="22"/>
        </w:rPr>
        <w:t xml:space="preserve"> je potrebné dodržať primerane podmienky, ktoré sa vzťahujú aj na bytové </w:t>
      </w:r>
      <w:r w:rsidR="00D47A44" w:rsidRPr="009768A3">
        <w:rPr>
          <w:bCs/>
          <w:sz w:val="22"/>
          <w:szCs w:val="22"/>
        </w:rPr>
        <w:t>budovy</w:t>
      </w:r>
      <w:r w:rsidRPr="009768A3">
        <w:rPr>
          <w:bCs/>
          <w:sz w:val="22"/>
          <w:szCs w:val="22"/>
        </w:rPr>
        <w:t xml:space="preserve">. Ide o úsporu potreby </w:t>
      </w:r>
      <w:r w:rsidR="00A22A39" w:rsidRPr="009768A3">
        <w:rPr>
          <w:bCs/>
          <w:sz w:val="22"/>
          <w:szCs w:val="22"/>
        </w:rPr>
        <w:t>primárnej energie</w:t>
      </w:r>
      <w:r w:rsidRPr="009768A3">
        <w:rPr>
          <w:bCs/>
          <w:sz w:val="22"/>
          <w:szCs w:val="22"/>
        </w:rPr>
        <w:t xml:space="preserve"> minimálne 3</w:t>
      </w:r>
      <w:r w:rsidR="00A22A39" w:rsidRPr="009768A3">
        <w:rPr>
          <w:bCs/>
          <w:sz w:val="22"/>
          <w:szCs w:val="22"/>
        </w:rPr>
        <w:t>0</w:t>
      </w:r>
      <w:r w:rsidRPr="009768A3">
        <w:rPr>
          <w:bCs/>
          <w:sz w:val="22"/>
          <w:szCs w:val="22"/>
        </w:rPr>
        <w:t xml:space="preserve"> %. S</w:t>
      </w:r>
      <w:r w:rsidRPr="009768A3">
        <w:rPr>
          <w:sz w:val="22"/>
          <w:szCs w:val="22"/>
        </w:rPr>
        <w:t xml:space="preserve">tavba musí byť realizovaná tepelnoizolačným systémom, na ktorý vydal vyhlásenie zhody výrobca systému. Stavbu realizuje zhotoviteľ, ktorý má na tento systém vydané osvedčenie akreditovanou osobou a na stavbe bude vykonávaný odborný technický dozor. Súčasťou projektového riešenia zateplenia </w:t>
      </w:r>
      <w:r w:rsidR="00D47A44" w:rsidRPr="009768A3">
        <w:rPr>
          <w:sz w:val="22"/>
          <w:szCs w:val="22"/>
        </w:rPr>
        <w:t>internátu</w:t>
      </w:r>
      <w:r w:rsidRPr="009768A3">
        <w:rPr>
          <w:sz w:val="22"/>
          <w:szCs w:val="22"/>
        </w:rPr>
        <w:t xml:space="preserve"> musí byť aj vyregulovanie vykurovacej sústavy.</w:t>
      </w:r>
    </w:p>
    <w:p w14:paraId="31C4059B" w14:textId="17399DC5" w:rsidR="00A22A39" w:rsidRPr="009768A3" w:rsidRDefault="00783966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Podporu </w:t>
      </w:r>
      <w:r w:rsidR="00A22A39" w:rsidRPr="009768A3">
        <w:rPr>
          <w:sz w:val="22"/>
          <w:szCs w:val="22"/>
        </w:rPr>
        <w:t>na obstaranie toho istého internátu možno poskytnúť iba raz.</w:t>
      </w:r>
      <w:r w:rsidR="007C740C" w:rsidRPr="009768A3">
        <w:rPr>
          <w:sz w:val="22"/>
          <w:szCs w:val="22"/>
        </w:rPr>
        <w:t xml:space="preserve"> To znamená, že </w:t>
      </w:r>
      <w:r w:rsidR="008375C3" w:rsidRPr="009768A3">
        <w:rPr>
          <w:sz w:val="22"/>
          <w:szCs w:val="22"/>
        </w:rPr>
        <w:t>po poskytnutí</w:t>
      </w:r>
      <w:r w:rsidR="007C740C" w:rsidRPr="009768A3">
        <w:rPr>
          <w:sz w:val="22"/>
          <w:szCs w:val="22"/>
        </w:rPr>
        <w:t xml:space="preserve"> podpor</w:t>
      </w:r>
      <w:r w:rsidR="008375C3" w:rsidRPr="009768A3">
        <w:rPr>
          <w:sz w:val="22"/>
          <w:szCs w:val="22"/>
        </w:rPr>
        <w:t>y</w:t>
      </w:r>
      <w:r w:rsidR="007C740C" w:rsidRPr="009768A3">
        <w:rPr>
          <w:sz w:val="22"/>
          <w:szCs w:val="22"/>
        </w:rPr>
        <w:t xml:space="preserve"> na výstavbu internátu </w:t>
      </w:r>
      <w:r w:rsidR="008375C3" w:rsidRPr="009768A3">
        <w:rPr>
          <w:sz w:val="22"/>
          <w:szCs w:val="22"/>
        </w:rPr>
        <w:t xml:space="preserve">jednému žiadateľovi už nie je možné poskytnúť podporu na kúpu toho istého internátu </w:t>
      </w:r>
      <w:r w:rsidR="007C740C" w:rsidRPr="009768A3">
        <w:rPr>
          <w:sz w:val="22"/>
          <w:szCs w:val="22"/>
        </w:rPr>
        <w:t xml:space="preserve">v prípade, že by došlo k predaju </w:t>
      </w:r>
      <w:r w:rsidR="008375C3" w:rsidRPr="009768A3">
        <w:rPr>
          <w:sz w:val="22"/>
          <w:szCs w:val="22"/>
        </w:rPr>
        <w:t xml:space="preserve">tohto </w:t>
      </w:r>
      <w:r w:rsidR="007C740C" w:rsidRPr="009768A3">
        <w:rPr>
          <w:sz w:val="22"/>
          <w:szCs w:val="22"/>
        </w:rPr>
        <w:t>predmetu podpory</w:t>
      </w:r>
      <w:r w:rsidR="008375C3" w:rsidRPr="009768A3">
        <w:rPr>
          <w:sz w:val="22"/>
          <w:szCs w:val="22"/>
        </w:rPr>
        <w:t xml:space="preserve"> inému žiadateľovi.</w:t>
      </w:r>
      <w:r w:rsidR="007C740C" w:rsidRPr="009768A3">
        <w:rPr>
          <w:sz w:val="22"/>
          <w:szCs w:val="22"/>
        </w:rPr>
        <w:t xml:space="preserve"> </w:t>
      </w:r>
    </w:p>
    <w:p w14:paraId="4817DA82" w14:textId="77777777" w:rsidR="00783966" w:rsidRPr="009768A3" w:rsidRDefault="00D47A44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sz w:val="22"/>
          <w:szCs w:val="22"/>
        </w:rPr>
        <w:t>Navrhovanou úpravou sa umožňuje žiadateľovi obstarávať internát prostredníctvom tzv. budúcej kúpy. To znamená, že žiadateľ so zhotoviteľom uzavrie zmluvu o budúcej kúpnej zmluve a následne kúpnu zmluvu uzavrie najneskôr do konca decembra v druhom kalendárnom roku nasledujúcom po roku, v ktorom bola uzavretá zmluva o poskytnutí podpory zo ŠFRB. ŠFRB predloží kúpnu zmluvu spolu s právoplatným kolaudačným rozhodnutím alebo kolaudačným osvedčením obstarávaného internátu.</w:t>
      </w:r>
    </w:p>
    <w:p w14:paraId="562686D7" w14:textId="77777777" w:rsidR="00783966" w:rsidRPr="009768A3" w:rsidRDefault="00D47A44" w:rsidP="00783966">
      <w:pPr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V rámci modernizácie internátu je možné realizovať výmenu alebo modernizáciu výťahu, výmenu spoločných rozvodov plynu, elektriny, kanalizácie, vody, vzduchotechnicky a tepla, vybudovanie bezbariérového prístupu, zabudovanie obnoviteľného zdroja energie a inú modernizáciu. Na rozsah obnovy je možné poskytnúť podpory zo ŠFRB súčasne alebo postupne. Na jednotlivé účely však nie je mož</w:t>
      </w:r>
      <w:r w:rsidR="00813CB4" w:rsidRPr="009768A3">
        <w:rPr>
          <w:bCs/>
          <w:sz w:val="22"/>
          <w:szCs w:val="22"/>
        </w:rPr>
        <w:t>né poskytnúť podporu opakovane.</w:t>
      </w:r>
    </w:p>
    <w:p w14:paraId="1F0FC93D" w14:textId="77777777" w:rsidR="006D6154" w:rsidRPr="009768A3" w:rsidRDefault="006D6154" w:rsidP="009768A3">
      <w:pPr>
        <w:widowControl/>
        <w:adjustRightInd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9768A3">
        <w:rPr>
          <w:sz w:val="22"/>
          <w:szCs w:val="22"/>
        </w:rPr>
        <w:t>V navrhovanom ustanovení</w:t>
      </w:r>
      <w:r w:rsidR="00813CB4" w:rsidRPr="009768A3">
        <w:rPr>
          <w:sz w:val="22"/>
          <w:szCs w:val="22"/>
        </w:rPr>
        <w:t xml:space="preserve"> §14e</w:t>
      </w:r>
      <w:r w:rsidRPr="009768A3">
        <w:rPr>
          <w:sz w:val="22"/>
          <w:szCs w:val="22"/>
        </w:rPr>
        <w:t xml:space="preserve"> sa ustanovuje obdobie počas, ktorého je žiadateľ povinný prenajímať obstarávaný nájomný byt, poskytovať alebo zabezpečiť poskytovanie sociálnych služieb v zariadeniach sociálnych služieb, alebo poskytovať ubytovanie v ubytovacom dome alebo internáte</w:t>
      </w:r>
      <w:r w:rsidR="00A3229B" w:rsidRPr="009768A3">
        <w:rPr>
          <w:sz w:val="22"/>
          <w:szCs w:val="22"/>
        </w:rPr>
        <w:t>.</w:t>
      </w:r>
    </w:p>
    <w:p w14:paraId="3BA7E88D" w14:textId="77777777" w:rsidR="00924C6F" w:rsidRPr="009768A3" w:rsidRDefault="008668EB" w:rsidP="008668EB">
      <w:pPr>
        <w:widowControl/>
        <w:adjustRightInd/>
        <w:jc w:val="both"/>
        <w:rPr>
          <w:rFonts w:eastAsia="Calibri"/>
          <w:sz w:val="22"/>
          <w:szCs w:val="22"/>
          <w:lang w:eastAsia="en-US"/>
        </w:rPr>
      </w:pPr>
      <w:r w:rsidRPr="009768A3">
        <w:rPr>
          <w:rFonts w:eastAsia="Calibri"/>
          <w:sz w:val="22"/>
          <w:szCs w:val="22"/>
          <w:lang w:eastAsia="en-US"/>
        </w:rPr>
        <w:t>Aby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sa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zabránilo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prípadným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špekulatívnym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postupom,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ustanovuje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sa,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že</w:t>
      </w:r>
      <w:r w:rsidRPr="009768A3">
        <w:rPr>
          <w:rFonts w:eastAsia="Calibri"/>
          <w:spacing w:val="2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žiadateľ</w:t>
      </w:r>
      <w:r w:rsidR="00924C6F" w:rsidRPr="009768A3">
        <w:rPr>
          <w:rFonts w:eastAsia="Calibri"/>
          <w:sz w:val="22"/>
          <w:szCs w:val="22"/>
          <w:lang w:eastAsia="en-US"/>
        </w:rPr>
        <w:t xml:space="preserve"> (obec, samosprávny kraj a nezisková organizácia podľa osobitného predpisu)</w:t>
      </w:r>
      <w:r w:rsidRPr="009768A3">
        <w:rPr>
          <w:rFonts w:eastAsia="Calibri"/>
          <w:sz w:val="22"/>
          <w:szCs w:val="22"/>
          <w:lang w:eastAsia="en-US"/>
        </w:rPr>
        <w:t>,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ktorý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dostal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podporu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podľa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zákona,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>nemôže</w:t>
      </w:r>
      <w:r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Pr="009768A3">
        <w:rPr>
          <w:rFonts w:eastAsia="Calibri"/>
          <w:sz w:val="22"/>
          <w:szCs w:val="22"/>
          <w:lang w:eastAsia="en-US"/>
        </w:rPr>
        <w:t xml:space="preserve">predmet podpory </w:t>
      </w:r>
      <w:r w:rsidR="00924C6F" w:rsidRPr="009768A3">
        <w:rPr>
          <w:rFonts w:eastAsia="Calibri"/>
          <w:sz w:val="22"/>
          <w:szCs w:val="22"/>
          <w:lang w:eastAsia="en-US"/>
        </w:rPr>
        <w:t>-</w:t>
      </w:r>
      <w:r w:rsidRPr="009768A3">
        <w:rPr>
          <w:rFonts w:eastAsia="Calibri"/>
          <w:sz w:val="22"/>
          <w:szCs w:val="22"/>
          <w:lang w:eastAsia="en-US"/>
        </w:rPr>
        <w:t xml:space="preserve"> nájomný byt</w:t>
      </w:r>
      <w:r w:rsidR="00924C6F" w:rsidRPr="009768A3">
        <w:rPr>
          <w:rFonts w:eastAsia="Calibri"/>
          <w:sz w:val="22"/>
          <w:szCs w:val="22"/>
          <w:lang w:eastAsia="en-US"/>
        </w:rPr>
        <w:t xml:space="preserve"> obstaraný</w:t>
      </w:r>
      <w:r w:rsidR="00924C6F"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vďaka</w:t>
      </w:r>
      <w:r w:rsidR="00924C6F" w:rsidRPr="009768A3">
        <w:rPr>
          <w:rFonts w:eastAsia="Calibri"/>
          <w:spacing w:val="15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tejto podpore</w:t>
      </w:r>
      <w:r w:rsidR="00924C6F" w:rsidRPr="009768A3">
        <w:rPr>
          <w:rFonts w:eastAsia="Calibri"/>
          <w:spacing w:val="12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previesť</w:t>
      </w:r>
      <w:r w:rsidR="00924C6F" w:rsidRPr="009768A3">
        <w:rPr>
          <w:rFonts w:eastAsia="Calibri"/>
          <w:spacing w:val="12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na</w:t>
      </w:r>
      <w:r w:rsidR="00924C6F" w:rsidRPr="009768A3">
        <w:rPr>
          <w:rFonts w:eastAsia="Calibri"/>
          <w:spacing w:val="12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inú</w:t>
      </w:r>
      <w:r w:rsidR="00924C6F" w:rsidRPr="009768A3">
        <w:rPr>
          <w:rFonts w:eastAsia="Calibri"/>
          <w:spacing w:val="12"/>
          <w:sz w:val="22"/>
          <w:szCs w:val="22"/>
          <w:lang w:eastAsia="en-US"/>
        </w:rPr>
        <w:t xml:space="preserve"> </w:t>
      </w:r>
      <w:r w:rsidR="00924C6F" w:rsidRPr="009768A3">
        <w:rPr>
          <w:rFonts w:eastAsia="Calibri"/>
          <w:sz w:val="22"/>
          <w:szCs w:val="22"/>
          <w:lang w:eastAsia="en-US"/>
        </w:rPr>
        <w:t>osobu.</w:t>
      </w:r>
    </w:p>
    <w:p w14:paraId="33913653" w14:textId="1787E091" w:rsidR="008668EB" w:rsidRPr="008E701C" w:rsidRDefault="00924C6F" w:rsidP="008668EB">
      <w:pPr>
        <w:widowControl/>
        <w:adjustRightInd/>
        <w:jc w:val="both"/>
        <w:rPr>
          <w:rFonts w:eastAsia="Calibri"/>
          <w:sz w:val="22"/>
          <w:szCs w:val="22"/>
          <w:lang w:eastAsia="en-US"/>
        </w:rPr>
      </w:pPr>
      <w:r w:rsidRPr="009768A3">
        <w:rPr>
          <w:rFonts w:eastAsia="Calibri"/>
          <w:sz w:val="22"/>
          <w:szCs w:val="22"/>
          <w:lang w:eastAsia="en-US"/>
        </w:rPr>
        <w:t xml:space="preserve">Zákaz zmeny </w:t>
      </w:r>
      <w:r w:rsidR="008E701C">
        <w:rPr>
          <w:rFonts w:eastAsia="Calibri"/>
          <w:sz w:val="22"/>
          <w:szCs w:val="22"/>
          <w:lang w:eastAsia="en-US"/>
        </w:rPr>
        <w:t>účelu</w:t>
      </w:r>
      <w:r w:rsidRPr="009768A3">
        <w:rPr>
          <w:rFonts w:eastAsia="Calibri"/>
          <w:sz w:val="22"/>
          <w:szCs w:val="22"/>
          <w:lang w:eastAsia="en-US"/>
        </w:rPr>
        <w:t xml:space="preserve"> využitia predmetu podpory sa na</w:t>
      </w:r>
      <w:r w:rsidR="008E701C">
        <w:rPr>
          <w:rFonts w:eastAsia="Calibri"/>
          <w:sz w:val="22"/>
          <w:szCs w:val="22"/>
          <w:lang w:eastAsia="en-US"/>
        </w:rPr>
        <w:t>vrhuje ustanoviť na nájomný byt</w:t>
      </w:r>
      <w:r w:rsidRPr="009768A3">
        <w:rPr>
          <w:rFonts w:eastAsia="Calibri"/>
          <w:sz w:val="22"/>
          <w:szCs w:val="22"/>
          <w:lang w:eastAsia="en-US"/>
        </w:rPr>
        <w:t xml:space="preserve"> obstarávaný inou právnickou osobou</w:t>
      </w:r>
      <w:r w:rsidR="008668EB" w:rsidRPr="009768A3">
        <w:rPr>
          <w:rFonts w:eastAsia="Calibri"/>
          <w:sz w:val="22"/>
          <w:szCs w:val="22"/>
          <w:lang w:eastAsia="en-US"/>
        </w:rPr>
        <w:t>, zariadenie sociálnych služieb, ubytovací dom alebo internát</w:t>
      </w:r>
      <w:r w:rsidRPr="009768A3">
        <w:rPr>
          <w:rFonts w:eastAsia="Calibri"/>
          <w:sz w:val="22"/>
          <w:szCs w:val="22"/>
          <w:lang w:eastAsia="en-US"/>
        </w:rPr>
        <w:t>.</w:t>
      </w:r>
      <w:r w:rsidR="008668EB" w:rsidRPr="009768A3">
        <w:rPr>
          <w:rFonts w:eastAsia="Calibri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pacing w:val="12"/>
          <w:sz w:val="22"/>
          <w:szCs w:val="22"/>
          <w:lang w:eastAsia="en-US"/>
        </w:rPr>
        <w:t>Navrhovanými</w:t>
      </w:r>
      <w:r w:rsidR="008668EB" w:rsidRPr="009768A3">
        <w:rPr>
          <w:rFonts w:eastAsia="Calibri"/>
          <w:sz w:val="22"/>
          <w:szCs w:val="22"/>
          <w:lang w:eastAsia="en-US"/>
        </w:rPr>
        <w:t xml:space="preserve"> ustanoveniami (ods. 1 až </w:t>
      </w:r>
      <w:r w:rsidRPr="009768A3">
        <w:rPr>
          <w:rFonts w:eastAsia="Calibri"/>
          <w:sz w:val="22"/>
          <w:szCs w:val="22"/>
          <w:lang w:eastAsia="en-US"/>
        </w:rPr>
        <w:t>7</w:t>
      </w:r>
      <w:r w:rsidR="008668EB" w:rsidRPr="009768A3">
        <w:rPr>
          <w:rFonts w:eastAsia="Calibri"/>
          <w:sz w:val="22"/>
          <w:szCs w:val="22"/>
          <w:lang w:eastAsia="en-US"/>
        </w:rPr>
        <w:t>)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sa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má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zabezpečiť,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že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podpora z verejných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prostriedkov bude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účelovo viazaná a teda vo výsledku bude zabezpečené dodržanie účelu podpory a predmet podpory nebude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po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stanovený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>čas</w:t>
      </w:r>
      <w:r w:rsidR="008668EB" w:rsidRPr="009768A3">
        <w:rPr>
          <w:rFonts w:eastAsia="Calibri"/>
          <w:spacing w:val="27"/>
          <w:sz w:val="22"/>
          <w:szCs w:val="22"/>
          <w:lang w:eastAsia="en-US"/>
        </w:rPr>
        <w:t xml:space="preserve"> </w:t>
      </w:r>
      <w:r w:rsidR="008668EB" w:rsidRPr="009768A3">
        <w:rPr>
          <w:rFonts w:eastAsia="Calibri"/>
          <w:sz w:val="22"/>
          <w:szCs w:val="22"/>
          <w:lang w:eastAsia="en-US"/>
        </w:rPr>
        <w:t xml:space="preserve">prevádzaný do iného (súkromného) </w:t>
      </w:r>
      <w:r w:rsidR="008668EB" w:rsidRPr="009F1497">
        <w:rPr>
          <w:rFonts w:eastAsia="Calibri"/>
          <w:sz w:val="22"/>
          <w:szCs w:val="22"/>
          <w:lang w:eastAsia="en-US"/>
        </w:rPr>
        <w:t>vlastníctva</w:t>
      </w:r>
      <w:r w:rsidR="008E701C" w:rsidRPr="009F1497">
        <w:rPr>
          <w:rFonts w:eastAsia="Calibri"/>
          <w:sz w:val="22"/>
          <w:szCs w:val="22"/>
          <w:lang w:eastAsia="en-US"/>
        </w:rPr>
        <w:t xml:space="preserve"> fyzickej osoby alebo právnickej osoby</w:t>
      </w:r>
      <w:r w:rsidRPr="009F1497">
        <w:rPr>
          <w:rFonts w:eastAsia="Calibri"/>
          <w:sz w:val="22"/>
          <w:szCs w:val="22"/>
          <w:lang w:eastAsia="en-US"/>
        </w:rPr>
        <w:t xml:space="preserve"> (nájomný byt </w:t>
      </w:r>
      <w:r w:rsidRPr="009F1497">
        <w:rPr>
          <w:rFonts w:eastAsia="Calibri"/>
          <w:sz w:val="22"/>
          <w:szCs w:val="22"/>
          <w:lang w:eastAsia="en-US"/>
        </w:rPr>
        <w:lastRenderedPageBreak/>
        <w:t>obstaraný obcou, samosprávnym krajom alebo neziskovou organizáciou podľa osobitného predpisu), resp.</w:t>
      </w:r>
      <w:r w:rsidR="00057C10" w:rsidRPr="009F1497">
        <w:rPr>
          <w:rFonts w:eastAsia="Calibri"/>
          <w:sz w:val="22"/>
          <w:szCs w:val="22"/>
          <w:lang w:eastAsia="en-US"/>
        </w:rPr>
        <w:t xml:space="preserve"> pri zmene vlastníka</w:t>
      </w:r>
      <w:r w:rsidR="008E701C" w:rsidRPr="009F1497">
        <w:rPr>
          <w:rFonts w:eastAsia="Calibri"/>
          <w:sz w:val="22"/>
          <w:szCs w:val="22"/>
          <w:lang w:eastAsia="en-US"/>
        </w:rPr>
        <w:t xml:space="preserve"> (so súhlasom fondu)</w:t>
      </w:r>
      <w:r w:rsidR="00057C10" w:rsidRPr="009F1497">
        <w:rPr>
          <w:rFonts w:eastAsia="Calibri"/>
          <w:sz w:val="22"/>
          <w:szCs w:val="22"/>
          <w:lang w:eastAsia="en-US"/>
        </w:rPr>
        <w:t xml:space="preserve">, je </w:t>
      </w:r>
      <w:r w:rsidR="008375C3" w:rsidRPr="009F1497">
        <w:rPr>
          <w:rFonts w:eastAsia="Calibri"/>
          <w:sz w:val="22"/>
          <w:szCs w:val="22"/>
          <w:lang w:eastAsia="en-US"/>
        </w:rPr>
        <w:t>nadob</w:t>
      </w:r>
      <w:r w:rsidR="00B7007B" w:rsidRPr="009F1497">
        <w:rPr>
          <w:rFonts w:eastAsia="Calibri"/>
          <w:sz w:val="22"/>
          <w:szCs w:val="22"/>
          <w:lang w:eastAsia="en-US"/>
        </w:rPr>
        <w:t>ú</w:t>
      </w:r>
      <w:r w:rsidR="008375C3" w:rsidRPr="009F1497">
        <w:rPr>
          <w:rFonts w:eastAsia="Calibri"/>
          <w:sz w:val="22"/>
          <w:szCs w:val="22"/>
          <w:lang w:eastAsia="en-US"/>
        </w:rPr>
        <w:t xml:space="preserve">dateľ, </w:t>
      </w:r>
      <w:proofErr w:type="spellStart"/>
      <w:r w:rsidR="008375C3" w:rsidRPr="009F1497">
        <w:rPr>
          <w:rFonts w:eastAsia="Calibri"/>
          <w:sz w:val="22"/>
          <w:szCs w:val="22"/>
          <w:lang w:eastAsia="en-US"/>
        </w:rPr>
        <w:t>t.j</w:t>
      </w:r>
      <w:proofErr w:type="spellEnd"/>
      <w:r w:rsidR="008375C3" w:rsidRPr="009F1497">
        <w:rPr>
          <w:rFonts w:eastAsia="Calibri"/>
          <w:sz w:val="22"/>
          <w:szCs w:val="22"/>
          <w:lang w:eastAsia="en-US"/>
        </w:rPr>
        <w:t xml:space="preserve">. </w:t>
      </w:r>
      <w:r w:rsidR="00057C10" w:rsidRPr="009F1497">
        <w:rPr>
          <w:rFonts w:eastAsia="Calibri"/>
          <w:sz w:val="22"/>
          <w:szCs w:val="22"/>
          <w:lang w:eastAsia="en-US"/>
        </w:rPr>
        <w:t>nový vlastník povinný zabezpečiť plnenie všetkých podmienok, za ktorých bola podpora na daný účel poskytnutá</w:t>
      </w:r>
      <w:r w:rsidR="008668EB" w:rsidRPr="009F1497">
        <w:rPr>
          <w:rFonts w:eastAsia="Calibri"/>
          <w:sz w:val="22"/>
          <w:szCs w:val="22"/>
          <w:lang w:eastAsia="en-US"/>
        </w:rPr>
        <w:t>.</w:t>
      </w:r>
    </w:p>
    <w:p w14:paraId="64DDE478" w14:textId="77777777" w:rsidR="004A466C" w:rsidRPr="009768A3" w:rsidRDefault="004A466C" w:rsidP="005C2365">
      <w:pPr>
        <w:jc w:val="both"/>
        <w:rPr>
          <w:b/>
          <w:sz w:val="22"/>
          <w:szCs w:val="22"/>
        </w:rPr>
      </w:pPr>
    </w:p>
    <w:p w14:paraId="2F92B306" w14:textId="1B1BE75E" w:rsidR="004A466C" w:rsidRPr="009768A3" w:rsidRDefault="004A466C" w:rsidP="004A466C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4</w:t>
      </w:r>
      <w:r w:rsidR="008375C3" w:rsidRPr="009768A3">
        <w:rPr>
          <w:b/>
          <w:sz w:val="22"/>
          <w:szCs w:val="22"/>
        </w:rPr>
        <w:t>6</w:t>
      </w:r>
    </w:p>
    <w:p w14:paraId="29EAC872" w14:textId="77777777" w:rsidR="00844548" w:rsidRPr="009768A3" w:rsidRDefault="00844548" w:rsidP="009768A3">
      <w:pPr>
        <w:ind w:firstLine="720"/>
        <w:jc w:val="both"/>
        <w:rPr>
          <w:bCs/>
          <w:sz w:val="22"/>
          <w:szCs w:val="22"/>
        </w:rPr>
      </w:pPr>
    </w:p>
    <w:p w14:paraId="2F187A08" w14:textId="77777777" w:rsidR="004A466C" w:rsidRPr="009768A3" w:rsidRDefault="004A466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 xml:space="preserve">Ide o legislatívno-technickú úpravu súvisiacu so zavedením nových účelov podpory. Určuje sa miesto podania žiadosti o poskytnutie podpory na obstaranie alebo obnovu internátu </w:t>
      </w:r>
      <w:r w:rsidR="005C45EC" w:rsidRPr="009768A3">
        <w:rPr>
          <w:bCs/>
          <w:sz w:val="22"/>
          <w:szCs w:val="22"/>
        </w:rPr>
        <w:t>–</w:t>
      </w:r>
      <w:r w:rsidRPr="009768A3">
        <w:rPr>
          <w:bCs/>
          <w:sz w:val="22"/>
          <w:szCs w:val="22"/>
        </w:rPr>
        <w:t xml:space="preserve"> </w:t>
      </w:r>
      <w:r w:rsidR="005C45EC" w:rsidRPr="009768A3">
        <w:rPr>
          <w:bCs/>
          <w:sz w:val="22"/>
          <w:szCs w:val="22"/>
        </w:rPr>
        <w:t>okresný úrad v sídle kraja príslušný podľa miesta stavby.</w:t>
      </w:r>
    </w:p>
    <w:p w14:paraId="590E5CB9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1707FA8E" w14:textId="62947CA6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4A466C" w:rsidRPr="009768A3">
        <w:rPr>
          <w:b/>
          <w:sz w:val="22"/>
          <w:szCs w:val="22"/>
        </w:rPr>
        <w:t>4</w:t>
      </w:r>
      <w:r w:rsidR="008375C3" w:rsidRPr="009768A3">
        <w:rPr>
          <w:b/>
          <w:sz w:val="22"/>
          <w:szCs w:val="22"/>
        </w:rPr>
        <w:t>7</w:t>
      </w:r>
    </w:p>
    <w:p w14:paraId="2823C8CB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7FDAD7DA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 sa úprava obdobia termínu predkladania žiadostí v prípade účelu obstarania bytu a obnovy bytovej budovy. Cieľom je zabezpečiť plynulosť vydávania rozhodnutí o poskytnutí/neposkytnutí podpory do konca roka vzhľadom na zasielanie výziev na odstránenie nedostatkov.  </w:t>
      </w:r>
    </w:p>
    <w:p w14:paraId="0997CAAC" w14:textId="77777777" w:rsidR="004A466C" w:rsidRPr="009768A3" w:rsidRDefault="004A466C" w:rsidP="002C0650">
      <w:pPr>
        <w:jc w:val="both"/>
        <w:rPr>
          <w:sz w:val="22"/>
          <w:szCs w:val="22"/>
        </w:rPr>
      </w:pPr>
    </w:p>
    <w:p w14:paraId="1F46E15B" w14:textId="2E5C2433" w:rsidR="004A466C" w:rsidRPr="009768A3" w:rsidRDefault="004A466C" w:rsidP="004A466C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4</w:t>
      </w:r>
      <w:r w:rsidR="006E7A5A" w:rsidRPr="009768A3">
        <w:rPr>
          <w:b/>
          <w:sz w:val="22"/>
          <w:szCs w:val="22"/>
        </w:rPr>
        <w:t>8</w:t>
      </w:r>
    </w:p>
    <w:p w14:paraId="7D4034B9" w14:textId="77777777" w:rsidR="00844548" w:rsidRPr="009768A3" w:rsidRDefault="00844548" w:rsidP="004A466C">
      <w:pPr>
        <w:jc w:val="both"/>
        <w:rPr>
          <w:bCs/>
          <w:sz w:val="22"/>
          <w:szCs w:val="22"/>
        </w:rPr>
      </w:pPr>
    </w:p>
    <w:p w14:paraId="2333A727" w14:textId="77777777" w:rsidR="004A466C" w:rsidRPr="009768A3" w:rsidRDefault="005C45E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Navrhuje sa určiť termín predloženia žiadosti o poskytnutie podpory na obstaranie alebo obnovu internátu od 15. januára do 31. august</w:t>
      </w:r>
      <w:r w:rsidR="00C976FC" w:rsidRPr="009768A3">
        <w:rPr>
          <w:bCs/>
          <w:sz w:val="22"/>
          <w:szCs w:val="22"/>
        </w:rPr>
        <w:t xml:space="preserve">a príslušného kalendárneho roka. Termín podania žiadosti o poskytnutie podpory zo ŠFRB na novozavedené účely sa navrhuje určiť rovnako ako je to pri iných účeloch, tak, aby bolo možné v prípade zistenia nedostatkov, túto žiadosť zo strany žiadateľa opraviť a ŠFRB mohol rozhodnúť o poskytnutí, resp. neposkytnutí podpory do 31.12. príslušného kalendárneho roka, v ktorom bola žiadosť podaná. </w:t>
      </w:r>
      <w:r w:rsidRPr="009768A3">
        <w:rPr>
          <w:bCs/>
          <w:sz w:val="22"/>
          <w:szCs w:val="22"/>
        </w:rPr>
        <w:t xml:space="preserve"> </w:t>
      </w:r>
    </w:p>
    <w:p w14:paraId="0FA04615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12AD4EFA" w14:textId="49AD0CB3" w:rsidR="005C45EC" w:rsidRPr="009768A3" w:rsidRDefault="005C45EC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8668EB" w:rsidRPr="009768A3">
        <w:rPr>
          <w:b/>
          <w:sz w:val="22"/>
          <w:szCs w:val="22"/>
        </w:rPr>
        <w:t>4</w:t>
      </w:r>
      <w:r w:rsidR="006E7A5A" w:rsidRPr="009768A3">
        <w:rPr>
          <w:b/>
          <w:sz w:val="22"/>
          <w:szCs w:val="22"/>
        </w:rPr>
        <w:t>9</w:t>
      </w:r>
    </w:p>
    <w:p w14:paraId="1DBB7AE7" w14:textId="77777777" w:rsidR="00844548" w:rsidRPr="009768A3" w:rsidRDefault="00844548" w:rsidP="005C2365">
      <w:pPr>
        <w:jc w:val="both"/>
        <w:rPr>
          <w:bCs/>
          <w:sz w:val="22"/>
          <w:szCs w:val="22"/>
        </w:rPr>
      </w:pPr>
    </w:p>
    <w:p w14:paraId="3C66BE98" w14:textId="51A42732" w:rsidR="005C45EC" w:rsidRPr="009768A3" w:rsidRDefault="005C45E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Ide o legislatívno-technickú úpravu súvisiacu s novelizačným bodom 5</w:t>
      </w:r>
      <w:r w:rsidR="006E7A5A" w:rsidRPr="009768A3">
        <w:rPr>
          <w:bCs/>
          <w:sz w:val="22"/>
          <w:szCs w:val="22"/>
        </w:rPr>
        <w:t>2</w:t>
      </w:r>
      <w:r w:rsidRPr="009768A3">
        <w:rPr>
          <w:bCs/>
          <w:sz w:val="22"/>
          <w:szCs w:val="22"/>
        </w:rPr>
        <w:t>.</w:t>
      </w:r>
    </w:p>
    <w:p w14:paraId="4CAA9C6B" w14:textId="77777777" w:rsidR="005C45EC" w:rsidRPr="009768A3" w:rsidRDefault="005C45EC" w:rsidP="005C2365">
      <w:pPr>
        <w:jc w:val="both"/>
        <w:rPr>
          <w:bCs/>
          <w:sz w:val="22"/>
          <w:szCs w:val="22"/>
        </w:rPr>
      </w:pPr>
    </w:p>
    <w:p w14:paraId="483F8E7C" w14:textId="57FF1EDF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6E7A5A" w:rsidRPr="009768A3">
        <w:rPr>
          <w:b/>
          <w:sz w:val="22"/>
          <w:szCs w:val="22"/>
        </w:rPr>
        <w:t>50</w:t>
      </w:r>
    </w:p>
    <w:p w14:paraId="494A0E2D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390EBA1A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Ide o legislatívno-technickú úpravu vnútorných odkazov. Fondom prevádzky, údržby a opráv môžu ručiť len žiadatelia o úver, na ktorých sa vzťahuje povinnosť vyplývajúca zo zákona NR SR č. 182/1993 Z. z. o</w:t>
      </w:r>
      <w:r w:rsidR="007D2BF2" w:rsidRPr="009768A3">
        <w:rPr>
          <w:sz w:val="22"/>
          <w:szCs w:val="22"/>
        </w:rPr>
        <w:t> </w:t>
      </w:r>
      <w:r w:rsidRPr="009768A3">
        <w:rPr>
          <w:sz w:val="22"/>
          <w:szCs w:val="22"/>
        </w:rPr>
        <w:t xml:space="preserve">vlastníctve bytov a nebytových priestorov </w:t>
      </w:r>
      <w:r w:rsidR="00A3229B" w:rsidRPr="009768A3">
        <w:rPr>
          <w:sz w:val="22"/>
          <w:szCs w:val="22"/>
        </w:rPr>
        <w:t>v znení neskorších predpisov.</w:t>
      </w:r>
    </w:p>
    <w:p w14:paraId="0506448D" w14:textId="77777777" w:rsidR="0072408F" w:rsidRPr="009768A3" w:rsidRDefault="0072408F" w:rsidP="005C2365">
      <w:pPr>
        <w:jc w:val="both"/>
        <w:rPr>
          <w:b/>
          <w:sz w:val="22"/>
          <w:szCs w:val="22"/>
        </w:rPr>
      </w:pPr>
    </w:p>
    <w:p w14:paraId="5C80852D" w14:textId="21957E68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5C45EC" w:rsidRPr="009768A3">
        <w:rPr>
          <w:b/>
          <w:sz w:val="22"/>
          <w:szCs w:val="22"/>
        </w:rPr>
        <w:t>5</w:t>
      </w:r>
      <w:r w:rsidR="006E7A5A" w:rsidRPr="009768A3">
        <w:rPr>
          <w:b/>
          <w:sz w:val="22"/>
          <w:szCs w:val="22"/>
        </w:rPr>
        <w:t>1</w:t>
      </w:r>
    </w:p>
    <w:p w14:paraId="4981F2C7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194B978F" w14:textId="77777777" w:rsidR="002C0650" w:rsidRPr="009768A3" w:rsidRDefault="002C0650" w:rsidP="002C0650">
      <w:pPr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Ide o legislatívno-technickú úpravu systematiky zákona a </w:t>
      </w:r>
      <w:r w:rsidR="00A3229B" w:rsidRPr="009768A3">
        <w:rPr>
          <w:sz w:val="22"/>
          <w:szCs w:val="22"/>
        </w:rPr>
        <w:t>odstránenie nadbytočného slova.</w:t>
      </w:r>
    </w:p>
    <w:p w14:paraId="04020592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5C9C637E" w14:textId="29B4A5DE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5C45EC" w:rsidRPr="009768A3">
        <w:rPr>
          <w:b/>
          <w:sz w:val="22"/>
          <w:szCs w:val="22"/>
        </w:rPr>
        <w:t>5</w:t>
      </w:r>
      <w:r w:rsidR="006E7A5A" w:rsidRPr="009768A3">
        <w:rPr>
          <w:b/>
          <w:sz w:val="22"/>
          <w:szCs w:val="22"/>
        </w:rPr>
        <w:t>2</w:t>
      </w:r>
    </w:p>
    <w:p w14:paraId="76A1AE1D" w14:textId="77777777" w:rsidR="00844548" w:rsidRPr="009768A3" w:rsidRDefault="00844548" w:rsidP="002C0650">
      <w:pPr>
        <w:jc w:val="both"/>
        <w:rPr>
          <w:sz w:val="22"/>
          <w:szCs w:val="22"/>
        </w:rPr>
      </w:pPr>
    </w:p>
    <w:p w14:paraId="33A18A78" w14:textId="77777777" w:rsidR="002C0650" w:rsidRPr="009768A3" w:rsidRDefault="002C065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upraviť situáciu, keď ministerstvo v rámci preskúmania zistí nesprávny postup ŠFRB a vráti žiadosť podanú v predchádzajúcom roku ŠFRB na ďalšie konanie v nasledujúcom roku. Takúto žiadosť ŠFRB posúdi hneď po jej doručení ministerstvom mimo poradia nových žiadostí predkladaných v roku.</w:t>
      </w:r>
    </w:p>
    <w:p w14:paraId="5749E1DA" w14:textId="77777777" w:rsidR="00DE189B" w:rsidRPr="009768A3" w:rsidRDefault="00DE189B" w:rsidP="005C2365">
      <w:pPr>
        <w:jc w:val="both"/>
        <w:rPr>
          <w:b/>
          <w:sz w:val="22"/>
          <w:szCs w:val="22"/>
        </w:rPr>
      </w:pPr>
    </w:p>
    <w:p w14:paraId="486A543E" w14:textId="53BB9022" w:rsidR="00DE189B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</w:t>
      </w:r>
      <w:r w:rsidR="00623DC9" w:rsidRPr="009768A3">
        <w:rPr>
          <w:b/>
          <w:sz w:val="22"/>
          <w:szCs w:val="22"/>
        </w:rPr>
        <w:t> bodom 5</w:t>
      </w:r>
      <w:r w:rsidR="006E7A5A" w:rsidRPr="009768A3">
        <w:rPr>
          <w:b/>
          <w:sz w:val="22"/>
          <w:szCs w:val="22"/>
        </w:rPr>
        <w:t>3</w:t>
      </w:r>
      <w:r w:rsidR="00623DC9" w:rsidRPr="009768A3">
        <w:rPr>
          <w:b/>
          <w:sz w:val="22"/>
          <w:szCs w:val="22"/>
        </w:rPr>
        <w:t>, 5</w:t>
      </w:r>
      <w:r w:rsidR="006E7A5A" w:rsidRPr="009768A3">
        <w:rPr>
          <w:b/>
          <w:sz w:val="22"/>
          <w:szCs w:val="22"/>
        </w:rPr>
        <w:t>6</w:t>
      </w:r>
      <w:r w:rsidR="00D92C32" w:rsidRPr="009768A3">
        <w:rPr>
          <w:b/>
          <w:sz w:val="22"/>
          <w:szCs w:val="22"/>
        </w:rPr>
        <w:t xml:space="preserve">, </w:t>
      </w:r>
      <w:r w:rsidR="006E7A5A" w:rsidRPr="009768A3">
        <w:rPr>
          <w:b/>
          <w:sz w:val="22"/>
          <w:szCs w:val="22"/>
        </w:rPr>
        <w:t>60</w:t>
      </w:r>
      <w:r w:rsidR="00D92C32" w:rsidRPr="009768A3">
        <w:rPr>
          <w:b/>
          <w:sz w:val="22"/>
          <w:szCs w:val="22"/>
        </w:rPr>
        <w:t xml:space="preserve"> a</w:t>
      </w:r>
      <w:r w:rsidR="00623DC9" w:rsidRPr="009768A3">
        <w:rPr>
          <w:b/>
          <w:sz w:val="22"/>
          <w:szCs w:val="22"/>
        </w:rPr>
        <w:t xml:space="preserve"> </w:t>
      </w:r>
      <w:r w:rsidR="006E7A5A" w:rsidRPr="009768A3">
        <w:rPr>
          <w:b/>
          <w:sz w:val="22"/>
          <w:szCs w:val="22"/>
        </w:rPr>
        <w:t>61</w:t>
      </w:r>
    </w:p>
    <w:p w14:paraId="322EA584" w14:textId="77777777" w:rsidR="00844548" w:rsidRPr="009768A3" w:rsidRDefault="00844548" w:rsidP="002C0650">
      <w:pPr>
        <w:widowControl/>
        <w:jc w:val="both"/>
        <w:rPr>
          <w:sz w:val="22"/>
          <w:szCs w:val="22"/>
        </w:rPr>
      </w:pPr>
    </w:p>
    <w:p w14:paraId="42908E5F" w14:textId="77777777" w:rsidR="002C0650" w:rsidRPr="009768A3" w:rsidRDefault="002C0650" w:rsidP="009768A3">
      <w:pPr>
        <w:widowControl/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Ide o legislatívno-technickú úpravu súvisiacu </w:t>
      </w:r>
      <w:r w:rsidR="00623DC9" w:rsidRPr="009768A3">
        <w:rPr>
          <w:sz w:val="22"/>
          <w:szCs w:val="22"/>
        </w:rPr>
        <w:t>s prečíslovaním vnútorných odkazov.</w:t>
      </w:r>
    </w:p>
    <w:p w14:paraId="3EB2AF0C" w14:textId="77777777" w:rsidR="00E960E9" w:rsidRPr="009768A3" w:rsidRDefault="00E960E9" w:rsidP="005C2365">
      <w:pPr>
        <w:jc w:val="both"/>
        <w:rPr>
          <w:b/>
          <w:sz w:val="22"/>
          <w:szCs w:val="22"/>
        </w:rPr>
      </w:pPr>
    </w:p>
    <w:p w14:paraId="67F245B6" w14:textId="2BF13C16" w:rsidR="005C2365" w:rsidRPr="009768A3" w:rsidRDefault="005C2365" w:rsidP="005C2365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</w:t>
      </w:r>
      <w:r w:rsidR="00623DC9" w:rsidRPr="009768A3">
        <w:rPr>
          <w:b/>
          <w:sz w:val="22"/>
          <w:szCs w:val="22"/>
        </w:rPr>
        <w:t> bodom 5</w:t>
      </w:r>
      <w:r w:rsidR="006E7A5A" w:rsidRPr="009768A3">
        <w:rPr>
          <w:b/>
          <w:sz w:val="22"/>
          <w:szCs w:val="22"/>
        </w:rPr>
        <w:t>4</w:t>
      </w:r>
      <w:r w:rsidR="008668EB" w:rsidRPr="009768A3">
        <w:rPr>
          <w:b/>
          <w:sz w:val="22"/>
          <w:szCs w:val="22"/>
        </w:rPr>
        <w:t xml:space="preserve">, </w:t>
      </w:r>
      <w:r w:rsidR="00623DC9" w:rsidRPr="009768A3">
        <w:rPr>
          <w:b/>
          <w:sz w:val="22"/>
          <w:szCs w:val="22"/>
        </w:rPr>
        <w:t>5</w:t>
      </w:r>
      <w:r w:rsidR="006E7A5A" w:rsidRPr="009768A3">
        <w:rPr>
          <w:b/>
          <w:sz w:val="22"/>
          <w:szCs w:val="22"/>
        </w:rPr>
        <w:t>5,</w:t>
      </w:r>
      <w:r w:rsidR="008668EB" w:rsidRPr="009768A3">
        <w:rPr>
          <w:b/>
          <w:sz w:val="22"/>
          <w:szCs w:val="22"/>
        </w:rPr>
        <w:t xml:space="preserve"> </w:t>
      </w:r>
      <w:r w:rsidR="006E7A5A" w:rsidRPr="009768A3">
        <w:rPr>
          <w:b/>
          <w:sz w:val="22"/>
          <w:szCs w:val="22"/>
        </w:rPr>
        <w:t xml:space="preserve">57 </w:t>
      </w:r>
      <w:r w:rsidR="008668EB" w:rsidRPr="009768A3">
        <w:rPr>
          <w:b/>
          <w:sz w:val="22"/>
          <w:szCs w:val="22"/>
        </w:rPr>
        <w:t>a 5</w:t>
      </w:r>
      <w:r w:rsidR="006E7A5A" w:rsidRPr="009768A3">
        <w:rPr>
          <w:b/>
          <w:sz w:val="22"/>
          <w:szCs w:val="22"/>
        </w:rPr>
        <w:t>8</w:t>
      </w:r>
    </w:p>
    <w:p w14:paraId="5469359A" w14:textId="77777777" w:rsidR="00844548" w:rsidRPr="009768A3" w:rsidRDefault="00844548" w:rsidP="00BB6036">
      <w:pPr>
        <w:widowControl/>
        <w:jc w:val="both"/>
        <w:rPr>
          <w:sz w:val="22"/>
          <w:szCs w:val="22"/>
        </w:rPr>
      </w:pPr>
    </w:p>
    <w:p w14:paraId="633A30A8" w14:textId="77777777" w:rsidR="00BB6036" w:rsidRPr="009768A3" w:rsidRDefault="00BB6036" w:rsidP="009768A3">
      <w:pPr>
        <w:widowControl/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Ide o legislatívno-technickú úpravu súvisiacu </w:t>
      </w:r>
      <w:r w:rsidR="00623DC9" w:rsidRPr="009768A3">
        <w:rPr>
          <w:bCs/>
          <w:sz w:val="22"/>
          <w:szCs w:val="22"/>
        </w:rPr>
        <w:t>so zavedením nových účelov podpory</w:t>
      </w:r>
      <w:r w:rsidRPr="009768A3">
        <w:rPr>
          <w:sz w:val="22"/>
          <w:szCs w:val="22"/>
        </w:rPr>
        <w:t>.</w:t>
      </w:r>
    </w:p>
    <w:p w14:paraId="4A698375" w14:textId="77777777" w:rsidR="005D5590" w:rsidRPr="009768A3" w:rsidRDefault="005D5590" w:rsidP="00215A68">
      <w:pPr>
        <w:widowControl/>
        <w:jc w:val="both"/>
        <w:rPr>
          <w:b/>
          <w:sz w:val="22"/>
          <w:szCs w:val="22"/>
        </w:rPr>
      </w:pPr>
    </w:p>
    <w:p w14:paraId="4CE504F5" w14:textId="40DBEFD3" w:rsidR="00434610" w:rsidRPr="009768A3" w:rsidRDefault="00434610" w:rsidP="00215A68">
      <w:pPr>
        <w:widowControl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lastRenderedPageBreak/>
        <w:t>K bod</w:t>
      </w:r>
      <w:r w:rsidR="00623DC9" w:rsidRPr="009768A3">
        <w:rPr>
          <w:b/>
          <w:sz w:val="22"/>
          <w:szCs w:val="22"/>
        </w:rPr>
        <w:t>om</w:t>
      </w:r>
      <w:r w:rsidRPr="009768A3">
        <w:rPr>
          <w:b/>
          <w:sz w:val="22"/>
          <w:szCs w:val="22"/>
        </w:rPr>
        <w:t xml:space="preserve"> </w:t>
      </w:r>
      <w:r w:rsidR="00623DC9" w:rsidRPr="009768A3">
        <w:rPr>
          <w:b/>
          <w:sz w:val="22"/>
          <w:szCs w:val="22"/>
        </w:rPr>
        <w:t>5</w:t>
      </w:r>
      <w:r w:rsidR="006E7A5A" w:rsidRPr="009768A3">
        <w:rPr>
          <w:b/>
          <w:sz w:val="22"/>
          <w:szCs w:val="22"/>
        </w:rPr>
        <w:t>9</w:t>
      </w:r>
      <w:r w:rsidR="00623DC9" w:rsidRPr="009768A3">
        <w:rPr>
          <w:b/>
          <w:sz w:val="22"/>
          <w:szCs w:val="22"/>
        </w:rPr>
        <w:t xml:space="preserve"> a </w:t>
      </w:r>
      <w:r w:rsidR="005C45EC" w:rsidRPr="009768A3">
        <w:rPr>
          <w:b/>
          <w:sz w:val="22"/>
          <w:szCs w:val="22"/>
        </w:rPr>
        <w:t>6</w:t>
      </w:r>
      <w:r w:rsidR="006E7A5A" w:rsidRPr="009768A3">
        <w:rPr>
          <w:b/>
          <w:sz w:val="22"/>
          <w:szCs w:val="22"/>
        </w:rPr>
        <w:t>2</w:t>
      </w:r>
    </w:p>
    <w:p w14:paraId="08FC0299" w14:textId="77777777" w:rsidR="00844548" w:rsidRPr="009768A3" w:rsidRDefault="00844548" w:rsidP="005C2365">
      <w:pPr>
        <w:jc w:val="both"/>
        <w:rPr>
          <w:sz w:val="22"/>
          <w:szCs w:val="22"/>
        </w:rPr>
      </w:pPr>
    </w:p>
    <w:p w14:paraId="46FC6805" w14:textId="1F64D659" w:rsidR="00623DC9" w:rsidRPr="009768A3" w:rsidRDefault="00434610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V nadväznosti na úpravu záväzkov žiadateľa a zr</w:t>
      </w:r>
      <w:r w:rsidR="00CF5621" w:rsidRPr="009768A3">
        <w:rPr>
          <w:sz w:val="22"/>
          <w:szCs w:val="22"/>
        </w:rPr>
        <w:t>i</w:t>
      </w:r>
      <w:r w:rsidRPr="009768A3">
        <w:rPr>
          <w:sz w:val="22"/>
          <w:szCs w:val="22"/>
        </w:rPr>
        <w:t xml:space="preserve">adenie povinného záložného práva na účel poskytnutia úveru sa </w:t>
      </w:r>
      <w:r w:rsidR="00623DC9" w:rsidRPr="009768A3">
        <w:rPr>
          <w:sz w:val="22"/>
          <w:szCs w:val="22"/>
        </w:rPr>
        <w:t>upravila</w:t>
      </w:r>
      <w:r w:rsidRPr="009768A3">
        <w:rPr>
          <w:sz w:val="22"/>
          <w:szCs w:val="22"/>
        </w:rPr>
        <w:t xml:space="preserve"> sankcia vo forme odvodu.</w:t>
      </w:r>
      <w:r w:rsidR="00C976FC" w:rsidRPr="009768A3">
        <w:rPr>
          <w:sz w:val="22"/>
          <w:szCs w:val="22"/>
        </w:rPr>
        <w:t xml:space="preserve"> </w:t>
      </w:r>
      <w:r w:rsidR="00FA6B52" w:rsidRPr="009768A3">
        <w:rPr>
          <w:sz w:val="22"/>
          <w:szCs w:val="22"/>
        </w:rPr>
        <w:t>Za nezriadenie</w:t>
      </w:r>
      <w:r w:rsidRPr="009768A3">
        <w:rPr>
          <w:sz w:val="22"/>
          <w:szCs w:val="22"/>
        </w:rPr>
        <w:t xml:space="preserve"> </w:t>
      </w:r>
      <w:r w:rsidR="00FA6B52" w:rsidRPr="009768A3">
        <w:rPr>
          <w:sz w:val="22"/>
          <w:szCs w:val="22"/>
        </w:rPr>
        <w:t xml:space="preserve">alebo nedodržanie podmienky zachovania nájomného charakteru bytov alebo nedodržanie podmienky minimálneho času na poskytovanie sociálnych služieb v zariadeniach sociálnych služieb, alebo na poskytovanie ubytovania v ubytovacom dome alebo internáte sa navrhuje sankcia vo výške vrátenia nesplatenej časti úveru a odvod až do výšky 100 % poskytnutého úveru v závislosti od </w:t>
      </w:r>
      <w:r w:rsidR="002E16CC" w:rsidRPr="009768A3">
        <w:rPr>
          <w:sz w:val="22"/>
          <w:szCs w:val="22"/>
        </w:rPr>
        <w:t>dĺžky</w:t>
      </w:r>
      <w:r w:rsidR="00FA6B52" w:rsidRPr="009768A3">
        <w:rPr>
          <w:sz w:val="22"/>
          <w:szCs w:val="22"/>
        </w:rPr>
        <w:t xml:space="preserve"> obdobia</w:t>
      </w:r>
      <w:r w:rsidR="006D6154" w:rsidRPr="009768A3">
        <w:rPr>
          <w:sz w:val="22"/>
          <w:szCs w:val="22"/>
        </w:rPr>
        <w:t xml:space="preserve"> od vzniku porušenia tejto podmienky</w:t>
      </w:r>
      <w:r w:rsidR="00FA6B52" w:rsidRPr="009768A3">
        <w:rPr>
          <w:sz w:val="22"/>
          <w:szCs w:val="22"/>
        </w:rPr>
        <w:t>.</w:t>
      </w:r>
    </w:p>
    <w:p w14:paraId="5C2F69BF" w14:textId="77777777" w:rsidR="00E960E9" w:rsidRPr="009768A3" w:rsidRDefault="00623DC9" w:rsidP="005C2365">
      <w:pPr>
        <w:jc w:val="both"/>
        <w:rPr>
          <w:sz w:val="22"/>
          <w:szCs w:val="22"/>
        </w:rPr>
      </w:pPr>
      <w:r w:rsidRPr="009768A3">
        <w:rPr>
          <w:sz w:val="22"/>
          <w:szCs w:val="22"/>
        </w:rPr>
        <w:t>Prechodné u</w:t>
      </w:r>
      <w:r w:rsidR="00434610" w:rsidRPr="009768A3">
        <w:rPr>
          <w:sz w:val="22"/>
          <w:szCs w:val="22"/>
        </w:rPr>
        <w:t>stanovenie upravuje, že táto zmena sa nevzťahuje na</w:t>
      </w:r>
      <w:r w:rsidR="007D2BF2" w:rsidRPr="009768A3">
        <w:rPr>
          <w:sz w:val="22"/>
          <w:szCs w:val="22"/>
        </w:rPr>
        <w:t> </w:t>
      </w:r>
      <w:r w:rsidR="00434610" w:rsidRPr="009768A3">
        <w:rPr>
          <w:sz w:val="22"/>
          <w:szCs w:val="22"/>
        </w:rPr>
        <w:t>existujúce zmluvy</w:t>
      </w:r>
      <w:r w:rsidR="00A5774B" w:rsidRPr="009768A3">
        <w:rPr>
          <w:sz w:val="22"/>
          <w:szCs w:val="22"/>
        </w:rPr>
        <w:t xml:space="preserve"> a fond postupuje v týchto prípadoch podľa predpisu účinného do 3</w:t>
      </w:r>
      <w:r w:rsidR="005C45EC" w:rsidRPr="009768A3">
        <w:rPr>
          <w:sz w:val="22"/>
          <w:szCs w:val="22"/>
        </w:rPr>
        <w:t>1</w:t>
      </w:r>
      <w:r w:rsidR="00A5774B" w:rsidRPr="009768A3">
        <w:rPr>
          <w:sz w:val="22"/>
          <w:szCs w:val="22"/>
        </w:rPr>
        <w:t>.</w:t>
      </w:r>
      <w:r w:rsidR="00D1006D" w:rsidRPr="009768A3">
        <w:rPr>
          <w:sz w:val="22"/>
          <w:szCs w:val="22"/>
        </w:rPr>
        <w:t> </w:t>
      </w:r>
      <w:r w:rsidR="005C45EC" w:rsidRPr="009768A3">
        <w:rPr>
          <w:sz w:val="22"/>
          <w:szCs w:val="22"/>
        </w:rPr>
        <w:t>decembra</w:t>
      </w:r>
      <w:r w:rsidR="00A5774B" w:rsidRPr="009768A3">
        <w:rPr>
          <w:sz w:val="22"/>
          <w:szCs w:val="22"/>
        </w:rPr>
        <w:t xml:space="preserve"> 202</w:t>
      </w:r>
      <w:r w:rsidR="00E64772" w:rsidRPr="009768A3">
        <w:rPr>
          <w:sz w:val="22"/>
          <w:szCs w:val="22"/>
        </w:rPr>
        <w:t>5</w:t>
      </w:r>
      <w:r w:rsidR="00A5774B" w:rsidRPr="009768A3">
        <w:rPr>
          <w:sz w:val="22"/>
          <w:szCs w:val="22"/>
        </w:rPr>
        <w:t xml:space="preserve">. </w:t>
      </w:r>
    </w:p>
    <w:p w14:paraId="21F8ADBD" w14:textId="77777777" w:rsidR="005C2365" w:rsidRPr="009768A3" w:rsidRDefault="005C2365" w:rsidP="005C2365">
      <w:pPr>
        <w:jc w:val="both"/>
        <w:rPr>
          <w:b/>
          <w:sz w:val="22"/>
          <w:szCs w:val="22"/>
        </w:rPr>
      </w:pPr>
    </w:p>
    <w:p w14:paraId="5C2DEDF8" w14:textId="56001B02" w:rsidR="000C75AE" w:rsidRPr="009768A3" w:rsidRDefault="000C75AE" w:rsidP="000C75AE">
      <w:pPr>
        <w:widowControl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5C45EC" w:rsidRPr="009768A3">
        <w:rPr>
          <w:b/>
          <w:sz w:val="22"/>
          <w:szCs w:val="22"/>
        </w:rPr>
        <w:t>6</w:t>
      </w:r>
      <w:r w:rsidR="006E7A5A" w:rsidRPr="009768A3">
        <w:rPr>
          <w:b/>
          <w:sz w:val="22"/>
          <w:szCs w:val="22"/>
        </w:rPr>
        <w:t>3</w:t>
      </w:r>
    </w:p>
    <w:p w14:paraId="690F39C7" w14:textId="77777777" w:rsidR="00844548" w:rsidRPr="009768A3" w:rsidRDefault="00844548" w:rsidP="000C75AE">
      <w:pPr>
        <w:jc w:val="both"/>
        <w:rPr>
          <w:sz w:val="22"/>
          <w:szCs w:val="22"/>
        </w:rPr>
      </w:pPr>
    </w:p>
    <w:p w14:paraId="08287CB6" w14:textId="77777777" w:rsidR="000C75AE" w:rsidRPr="009768A3" w:rsidRDefault="000C75A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Navrhujeme upresnenie miest na prekladanie žiadostí o podporu v prípade mesta Bratislava a mesta Košice. </w:t>
      </w:r>
    </w:p>
    <w:p w14:paraId="1444F76F" w14:textId="77777777" w:rsidR="005C45EC" w:rsidRPr="009768A3" w:rsidRDefault="005C45EC" w:rsidP="005C45EC">
      <w:pPr>
        <w:widowControl/>
        <w:jc w:val="both"/>
        <w:rPr>
          <w:b/>
          <w:sz w:val="22"/>
          <w:szCs w:val="22"/>
        </w:rPr>
      </w:pPr>
    </w:p>
    <w:p w14:paraId="34D52256" w14:textId="2CD675D0" w:rsidR="005C45EC" w:rsidRPr="009768A3" w:rsidRDefault="005C45EC" w:rsidP="005C45EC">
      <w:pPr>
        <w:widowControl/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 bodu 6</w:t>
      </w:r>
      <w:r w:rsidR="006E7A5A" w:rsidRPr="009768A3">
        <w:rPr>
          <w:b/>
          <w:sz w:val="22"/>
          <w:szCs w:val="22"/>
        </w:rPr>
        <w:t>4</w:t>
      </w:r>
    </w:p>
    <w:p w14:paraId="6F92FBE1" w14:textId="77777777" w:rsidR="00844548" w:rsidRPr="009768A3" w:rsidRDefault="00844548" w:rsidP="005C2365">
      <w:pPr>
        <w:jc w:val="both"/>
        <w:rPr>
          <w:bCs/>
          <w:sz w:val="22"/>
          <w:szCs w:val="22"/>
        </w:rPr>
      </w:pPr>
    </w:p>
    <w:p w14:paraId="74D5E13E" w14:textId="77777777" w:rsidR="000C75AE" w:rsidRPr="009768A3" w:rsidRDefault="005C45EC" w:rsidP="009768A3">
      <w:pPr>
        <w:ind w:firstLine="720"/>
        <w:jc w:val="both"/>
        <w:rPr>
          <w:bCs/>
          <w:sz w:val="22"/>
          <w:szCs w:val="22"/>
        </w:rPr>
      </w:pPr>
      <w:r w:rsidRPr="009768A3">
        <w:rPr>
          <w:bCs/>
          <w:sz w:val="22"/>
          <w:szCs w:val="22"/>
        </w:rPr>
        <w:t>Ide o legislatívno-technickú úpra</w:t>
      </w:r>
      <w:r w:rsidR="006D6154" w:rsidRPr="009768A3">
        <w:rPr>
          <w:bCs/>
          <w:sz w:val="22"/>
          <w:szCs w:val="22"/>
        </w:rPr>
        <w:t>vu a zosúladenie zákonnej úpravy</w:t>
      </w:r>
      <w:r w:rsidRPr="009768A3">
        <w:rPr>
          <w:bCs/>
          <w:sz w:val="22"/>
          <w:szCs w:val="22"/>
        </w:rPr>
        <w:t xml:space="preserve"> označovania okresov.</w:t>
      </w:r>
    </w:p>
    <w:p w14:paraId="4C2F0720" w14:textId="77777777" w:rsidR="005C45EC" w:rsidRPr="009768A3" w:rsidRDefault="005C45EC" w:rsidP="005C2365">
      <w:pPr>
        <w:jc w:val="both"/>
        <w:rPr>
          <w:b/>
          <w:sz w:val="22"/>
          <w:szCs w:val="22"/>
        </w:rPr>
      </w:pPr>
    </w:p>
    <w:p w14:paraId="43313D5A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Čl. II</w:t>
      </w:r>
    </w:p>
    <w:p w14:paraId="515B08CD" w14:textId="77777777" w:rsidR="000C75AE" w:rsidRPr="009768A3" w:rsidRDefault="000C75AE" w:rsidP="004F7FF3">
      <w:pPr>
        <w:jc w:val="both"/>
        <w:rPr>
          <w:b/>
          <w:sz w:val="22"/>
          <w:szCs w:val="22"/>
        </w:rPr>
      </w:pPr>
    </w:p>
    <w:p w14:paraId="2C6D7452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0168DC" w:rsidRPr="009768A3">
        <w:rPr>
          <w:b/>
          <w:sz w:val="22"/>
          <w:szCs w:val="22"/>
        </w:rPr>
        <w:t>1</w:t>
      </w:r>
      <w:r w:rsidRPr="009768A3">
        <w:rPr>
          <w:b/>
          <w:sz w:val="22"/>
          <w:szCs w:val="22"/>
        </w:rPr>
        <w:t xml:space="preserve"> a </w:t>
      </w:r>
      <w:r w:rsidR="00AC4138" w:rsidRPr="009768A3">
        <w:rPr>
          <w:b/>
          <w:sz w:val="22"/>
          <w:szCs w:val="22"/>
        </w:rPr>
        <w:t>4</w:t>
      </w:r>
    </w:p>
    <w:p w14:paraId="7E142B14" w14:textId="77777777" w:rsidR="00844548" w:rsidRPr="009768A3" w:rsidRDefault="00844548" w:rsidP="004F7FF3">
      <w:pPr>
        <w:jc w:val="both"/>
        <w:rPr>
          <w:sz w:val="22"/>
          <w:szCs w:val="22"/>
        </w:rPr>
      </w:pPr>
    </w:p>
    <w:p w14:paraId="66C58E6E" w14:textId="77777777" w:rsidR="004F7FF3" w:rsidRPr="009768A3" w:rsidRDefault="004F7FF3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odstránenie duplicitnej kontroly týkajúcej sa technických požiadaviek na stavby v oblasti minimálnych technických požiadaviek na energetickú hospodárnosť budov podľa zákona č. 555/2005 Z. z. o energetickej hospodárnosti budov a o zmene a doplnení niektorých zákonov v znení neskorších predpisov. Cieľom je urýchlenie procesu posudzovania žiadosti o poskytnutie dotácie, keďže plnenie požiadaviek na energetickú hospodárnosť je predmetom skúmania v rámci projektovania a konania o povolení stavby a nie je potrebné jeho opätovné osobitné skúmanie v rámci procesu posudzovania žiadosti o poskytn</w:t>
      </w:r>
      <w:r w:rsidR="00A3229B" w:rsidRPr="009768A3">
        <w:rPr>
          <w:sz w:val="22"/>
          <w:szCs w:val="22"/>
        </w:rPr>
        <w:t>utie dotácie na rozvoj bývania.</w:t>
      </w:r>
    </w:p>
    <w:p w14:paraId="43F60F04" w14:textId="77777777" w:rsidR="000C75AE" w:rsidRPr="009768A3" w:rsidRDefault="000C75AE" w:rsidP="004F7FF3">
      <w:pPr>
        <w:jc w:val="both"/>
        <w:rPr>
          <w:sz w:val="22"/>
          <w:szCs w:val="22"/>
        </w:rPr>
      </w:pPr>
    </w:p>
    <w:p w14:paraId="51AAEC5C" w14:textId="77777777" w:rsidR="007D2BF2" w:rsidRPr="009768A3" w:rsidRDefault="007D2BF2" w:rsidP="007D2BF2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AC4138" w:rsidRPr="009768A3">
        <w:rPr>
          <w:b/>
          <w:sz w:val="22"/>
          <w:szCs w:val="22"/>
        </w:rPr>
        <w:t>2</w:t>
      </w:r>
    </w:p>
    <w:p w14:paraId="253A7272" w14:textId="77777777" w:rsidR="00844548" w:rsidRPr="009768A3" w:rsidRDefault="00844548" w:rsidP="007D2BF2">
      <w:pPr>
        <w:jc w:val="both"/>
        <w:rPr>
          <w:sz w:val="22"/>
          <w:szCs w:val="22"/>
        </w:rPr>
      </w:pPr>
    </w:p>
    <w:p w14:paraId="4E453DE7" w14:textId="77777777" w:rsidR="007D2BF2" w:rsidRPr="009768A3" w:rsidRDefault="007D2BF2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Legislatívno-technická úprava.</w:t>
      </w:r>
    </w:p>
    <w:p w14:paraId="5164B37D" w14:textId="77777777" w:rsidR="007D2BF2" w:rsidRPr="009768A3" w:rsidRDefault="007D2BF2" w:rsidP="007D2BF2">
      <w:pPr>
        <w:jc w:val="both"/>
        <w:rPr>
          <w:sz w:val="22"/>
          <w:szCs w:val="22"/>
        </w:rPr>
      </w:pPr>
    </w:p>
    <w:p w14:paraId="1F46A3D2" w14:textId="77777777" w:rsidR="000C75AE" w:rsidRPr="009768A3" w:rsidRDefault="000C75AE" w:rsidP="000C75AE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 bodu </w:t>
      </w:r>
      <w:r w:rsidR="00AC4138" w:rsidRPr="009768A3">
        <w:rPr>
          <w:b/>
          <w:sz w:val="22"/>
          <w:szCs w:val="22"/>
        </w:rPr>
        <w:t>3</w:t>
      </w:r>
    </w:p>
    <w:p w14:paraId="740767DB" w14:textId="77777777" w:rsidR="00844548" w:rsidRPr="009768A3" w:rsidRDefault="00844548" w:rsidP="004F7FF3">
      <w:pPr>
        <w:jc w:val="both"/>
        <w:rPr>
          <w:sz w:val="22"/>
          <w:szCs w:val="22"/>
        </w:rPr>
      </w:pPr>
    </w:p>
    <w:p w14:paraId="5B284214" w14:textId="77777777" w:rsidR="000C75AE" w:rsidRPr="009768A3" w:rsidRDefault="000C75A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Navrhujeme upresnenie povinnosti žiadateľa uzavrieť zmluvu o budúcej kúpnej zmluve so stavebníkom, teda s tým, kto má v úmysle uskutočňovať stavebné práce, a to odo dňa začatia zabezpečovania podkladov pre konanie až do dňa vydania kolaudačného osvedčenia a je vlastníkom pozemku alebo stavby, na ktorých sa majú uskutočniť stavebné práce alebo má iné práva k pozemkom a stavbám, na ktorých sa majú uskutočniť stavebné práce. </w:t>
      </w:r>
    </w:p>
    <w:p w14:paraId="327BED7B" w14:textId="77777777" w:rsidR="004F7FF3" w:rsidRPr="009768A3" w:rsidRDefault="004F7FF3" w:rsidP="004F7FF3">
      <w:pPr>
        <w:jc w:val="both"/>
        <w:rPr>
          <w:sz w:val="22"/>
          <w:szCs w:val="22"/>
        </w:rPr>
      </w:pPr>
    </w:p>
    <w:p w14:paraId="575256F5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</w:t>
      </w:r>
      <w:r w:rsidR="00AC4138" w:rsidRPr="009768A3">
        <w:rPr>
          <w:b/>
          <w:sz w:val="22"/>
          <w:szCs w:val="22"/>
        </w:rPr>
        <w:t> </w:t>
      </w:r>
      <w:r w:rsidRPr="009768A3">
        <w:rPr>
          <w:b/>
          <w:sz w:val="22"/>
          <w:szCs w:val="22"/>
        </w:rPr>
        <w:t>bodu</w:t>
      </w:r>
      <w:r w:rsidR="00AC4138" w:rsidRPr="009768A3">
        <w:rPr>
          <w:b/>
          <w:sz w:val="22"/>
          <w:szCs w:val="22"/>
        </w:rPr>
        <w:t xml:space="preserve"> 5</w:t>
      </w:r>
    </w:p>
    <w:p w14:paraId="0CDED597" w14:textId="77777777" w:rsidR="00844548" w:rsidRPr="009768A3" w:rsidRDefault="00844548" w:rsidP="004F7FF3">
      <w:pPr>
        <w:jc w:val="both"/>
        <w:rPr>
          <w:sz w:val="22"/>
          <w:szCs w:val="22"/>
        </w:rPr>
      </w:pPr>
    </w:p>
    <w:p w14:paraId="5BB4BA80" w14:textId="77777777" w:rsidR="004F7FF3" w:rsidRPr="009768A3" w:rsidRDefault="004F7FF3" w:rsidP="009768A3">
      <w:pPr>
        <w:ind w:firstLine="720"/>
        <w:jc w:val="both"/>
        <w:rPr>
          <w:b/>
          <w:sz w:val="22"/>
          <w:szCs w:val="22"/>
        </w:rPr>
      </w:pPr>
      <w:r w:rsidRPr="009768A3">
        <w:rPr>
          <w:sz w:val="22"/>
          <w:szCs w:val="22"/>
        </w:rPr>
        <w:t>Navrhuje sa zvýšenie odvodu za nedodržanie podmienky zachovania nájomného charakteru bytov podľa § 11 ods. 1 písm. a) bodu 4 zákona č. 443/2010 Z. z.</w:t>
      </w:r>
    </w:p>
    <w:p w14:paraId="3F63A6A1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</w:p>
    <w:p w14:paraId="6CFC3811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 xml:space="preserve">K bodu </w:t>
      </w:r>
      <w:r w:rsidR="00AC4138" w:rsidRPr="009768A3">
        <w:rPr>
          <w:b/>
          <w:sz w:val="22"/>
          <w:szCs w:val="22"/>
        </w:rPr>
        <w:t>6</w:t>
      </w:r>
    </w:p>
    <w:p w14:paraId="22FFCC41" w14:textId="77777777" w:rsidR="00844548" w:rsidRPr="009768A3" w:rsidRDefault="00844548" w:rsidP="004F7FF3">
      <w:pPr>
        <w:jc w:val="both"/>
        <w:rPr>
          <w:sz w:val="22"/>
          <w:szCs w:val="22"/>
        </w:rPr>
      </w:pPr>
    </w:p>
    <w:p w14:paraId="4A4B98A1" w14:textId="77777777" w:rsidR="004F7FF3" w:rsidRPr="009768A3" w:rsidRDefault="004F7FF3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upraviť podmienky zverejňovania informácií ministerstvom z dôvodu, že ministerstvo zverejňuje informačné materiály s informáciami pre žiadateľa bezodkladne.</w:t>
      </w:r>
    </w:p>
    <w:p w14:paraId="512B291C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</w:p>
    <w:p w14:paraId="7FD50217" w14:textId="77777777" w:rsidR="004F7FF3" w:rsidRPr="009768A3" w:rsidRDefault="004F7FF3" w:rsidP="004F7FF3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lastRenderedPageBreak/>
        <w:t xml:space="preserve">K bodu </w:t>
      </w:r>
      <w:r w:rsidR="00AC4138" w:rsidRPr="009768A3">
        <w:rPr>
          <w:b/>
          <w:sz w:val="22"/>
          <w:szCs w:val="22"/>
        </w:rPr>
        <w:t>7</w:t>
      </w:r>
    </w:p>
    <w:p w14:paraId="29BE3447" w14:textId="77777777" w:rsidR="00844548" w:rsidRPr="009768A3" w:rsidRDefault="00844548" w:rsidP="004F7FF3">
      <w:pPr>
        <w:jc w:val="both"/>
        <w:rPr>
          <w:sz w:val="22"/>
          <w:szCs w:val="22"/>
        </w:rPr>
      </w:pPr>
    </w:p>
    <w:p w14:paraId="00E84E74" w14:textId="77777777" w:rsidR="004F7FF3" w:rsidRPr="009768A3" w:rsidRDefault="004F7FF3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Navrhuje sa upraviť rozsah informácií zverejňovaných ministerstvom, keďže ministerstvo zverejňuje vyhodnotenie výsledkov už poskytnutých dotácií formou zverejňovania informačných prehľadov a zoznamov všetkých schválených aj neschválených žiadostí a uzavretých zmlúv spolu s informačnými materiálmi o poskytnu</w:t>
      </w:r>
      <w:r w:rsidR="00A3229B" w:rsidRPr="009768A3">
        <w:rPr>
          <w:sz w:val="22"/>
          <w:szCs w:val="22"/>
        </w:rPr>
        <w:t>tej podpore do oblasti bývania.</w:t>
      </w:r>
    </w:p>
    <w:p w14:paraId="6B1676A1" w14:textId="77777777" w:rsidR="00124C42" w:rsidRPr="009768A3" w:rsidRDefault="00124C42" w:rsidP="009768A3">
      <w:pPr>
        <w:ind w:firstLine="720"/>
        <w:jc w:val="both"/>
        <w:rPr>
          <w:sz w:val="22"/>
          <w:szCs w:val="22"/>
        </w:rPr>
      </w:pPr>
    </w:p>
    <w:p w14:paraId="57D1EB0F" w14:textId="77777777" w:rsidR="00124C42" w:rsidRPr="009768A3" w:rsidRDefault="00124C42" w:rsidP="00124C42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K bodu 8</w:t>
      </w:r>
    </w:p>
    <w:p w14:paraId="2B338B79" w14:textId="77777777" w:rsidR="00124C42" w:rsidRPr="009768A3" w:rsidRDefault="00124C42" w:rsidP="00124C42">
      <w:pPr>
        <w:jc w:val="both"/>
        <w:rPr>
          <w:sz w:val="22"/>
          <w:szCs w:val="22"/>
        </w:rPr>
      </w:pPr>
    </w:p>
    <w:p w14:paraId="737A5F72" w14:textId="77777777" w:rsidR="00124C42" w:rsidRPr="009768A3" w:rsidRDefault="00124C42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>Legislatívno-technická úprava súvisiaca s bodom 4.</w:t>
      </w:r>
    </w:p>
    <w:p w14:paraId="38AC84FC" w14:textId="77777777" w:rsidR="00C73106" w:rsidRPr="009768A3" w:rsidRDefault="00C73106" w:rsidP="004F7FF3">
      <w:pPr>
        <w:jc w:val="both"/>
        <w:rPr>
          <w:b/>
          <w:sz w:val="22"/>
          <w:szCs w:val="22"/>
        </w:rPr>
      </w:pPr>
    </w:p>
    <w:p w14:paraId="4D769907" w14:textId="2D691469" w:rsidR="00084C5E" w:rsidRPr="009768A3" w:rsidRDefault="00084C5E" w:rsidP="00084C5E">
      <w:pPr>
        <w:jc w:val="both"/>
        <w:rPr>
          <w:b/>
          <w:sz w:val="22"/>
          <w:szCs w:val="22"/>
        </w:rPr>
      </w:pPr>
      <w:r w:rsidRPr="009768A3">
        <w:rPr>
          <w:b/>
          <w:sz w:val="22"/>
          <w:szCs w:val="22"/>
        </w:rPr>
        <w:t>Čl. III</w:t>
      </w:r>
    </w:p>
    <w:p w14:paraId="59D98772" w14:textId="77777777" w:rsidR="00844548" w:rsidRPr="009768A3" w:rsidRDefault="00844548" w:rsidP="000C75AE">
      <w:pPr>
        <w:jc w:val="both"/>
        <w:rPr>
          <w:sz w:val="22"/>
          <w:szCs w:val="22"/>
        </w:rPr>
      </w:pPr>
    </w:p>
    <w:p w14:paraId="092DFB75" w14:textId="3B10F88A" w:rsidR="00DC0B6C" w:rsidRPr="009768A3" w:rsidRDefault="00084C5E" w:rsidP="009768A3">
      <w:pPr>
        <w:ind w:firstLine="720"/>
        <w:jc w:val="both"/>
        <w:rPr>
          <w:sz w:val="22"/>
          <w:szCs w:val="22"/>
        </w:rPr>
      </w:pPr>
      <w:r w:rsidRPr="009768A3">
        <w:rPr>
          <w:sz w:val="22"/>
          <w:szCs w:val="22"/>
        </w:rPr>
        <w:t xml:space="preserve">Navrhuje sa, aby novela zákona nadobudla účinnosť </w:t>
      </w:r>
      <w:r w:rsidR="00AC4138" w:rsidRPr="009768A3">
        <w:rPr>
          <w:sz w:val="22"/>
          <w:szCs w:val="22"/>
        </w:rPr>
        <w:t>1. januára 2026</w:t>
      </w:r>
      <w:r w:rsidR="006E7A5A" w:rsidRPr="009768A3">
        <w:rPr>
          <w:sz w:val="22"/>
          <w:szCs w:val="22"/>
        </w:rPr>
        <w:t>, aby bol dostatočný čas na prispôsobenie sa novým podmienkach pri príprave nových projektov v rámci jednotlivých účelov podpory</w:t>
      </w:r>
      <w:r w:rsidRPr="009768A3">
        <w:rPr>
          <w:sz w:val="22"/>
          <w:szCs w:val="22"/>
        </w:rPr>
        <w:t>.</w:t>
      </w:r>
    </w:p>
    <w:sectPr w:rsidR="00DC0B6C" w:rsidRPr="009768A3" w:rsidSect="002650FA">
      <w:footerReference w:type="default" r:id="rId6"/>
      <w:pgSz w:w="12240" w:h="15840"/>
      <w:pgMar w:top="993" w:right="1325" w:bottom="426" w:left="144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5111" w14:textId="77777777" w:rsidR="00A2001A" w:rsidRDefault="00A2001A" w:rsidP="002650FA">
      <w:r>
        <w:separator/>
      </w:r>
    </w:p>
  </w:endnote>
  <w:endnote w:type="continuationSeparator" w:id="0">
    <w:p w14:paraId="6AC5DF80" w14:textId="77777777" w:rsidR="00A2001A" w:rsidRDefault="00A2001A" w:rsidP="0026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623329"/>
      <w:docPartObj>
        <w:docPartGallery w:val="Page Numbers (Bottom of Page)"/>
        <w:docPartUnique/>
      </w:docPartObj>
    </w:sdtPr>
    <w:sdtEndPr/>
    <w:sdtContent>
      <w:p w14:paraId="0904B435" w14:textId="1EF7A5B6" w:rsidR="002650FA" w:rsidRDefault="002650F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9</w:t>
        </w:r>
        <w:r>
          <w:fldChar w:fldCharType="end"/>
        </w:r>
      </w:p>
    </w:sdtContent>
  </w:sdt>
  <w:p w14:paraId="1482098F" w14:textId="77777777" w:rsidR="002650FA" w:rsidRDefault="002650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FC65" w14:textId="77777777" w:rsidR="00A2001A" w:rsidRDefault="00A2001A" w:rsidP="002650FA">
      <w:r>
        <w:separator/>
      </w:r>
    </w:p>
  </w:footnote>
  <w:footnote w:type="continuationSeparator" w:id="0">
    <w:p w14:paraId="25139D56" w14:textId="77777777" w:rsidR="00A2001A" w:rsidRDefault="00A2001A" w:rsidP="0026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8"/>
    <w:rsid w:val="000064F7"/>
    <w:rsid w:val="00007131"/>
    <w:rsid w:val="000168DC"/>
    <w:rsid w:val="0002468F"/>
    <w:rsid w:val="00024CCB"/>
    <w:rsid w:val="0002591F"/>
    <w:rsid w:val="00025A6D"/>
    <w:rsid w:val="000331A5"/>
    <w:rsid w:val="00057C10"/>
    <w:rsid w:val="000623C2"/>
    <w:rsid w:val="00066AC5"/>
    <w:rsid w:val="0007609C"/>
    <w:rsid w:val="00077028"/>
    <w:rsid w:val="00080361"/>
    <w:rsid w:val="00084C5E"/>
    <w:rsid w:val="0008694B"/>
    <w:rsid w:val="00096D58"/>
    <w:rsid w:val="000A5ED8"/>
    <w:rsid w:val="000B64EA"/>
    <w:rsid w:val="000C75AE"/>
    <w:rsid w:val="000E6E59"/>
    <w:rsid w:val="001121A3"/>
    <w:rsid w:val="00117960"/>
    <w:rsid w:val="00124C42"/>
    <w:rsid w:val="0014114B"/>
    <w:rsid w:val="00147E67"/>
    <w:rsid w:val="00191751"/>
    <w:rsid w:val="00193F6C"/>
    <w:rsid w:val="001B79F6"/>
    <w:rsid w:val="001C405C"/>
    <w:rsid w:val="001C5AEB"/>
    <w:rsid w:val="001C5C14"/>
    <w:rsid w:val="001C7B7D"/>
    <w:rsid w:val="001F618B"/>
    <w:rsid w:val="00215A68"/>
    <w:rsid w:val="002404C3"/>
    <w:rsid w:val="00247D02"/>
    <w:rsid w:val="002650FA"/>
    <w:rsid w:val="002951BC"/>
    <w:rsid w:val="002A2E54"/>
    <w:rsid w:val="002C0650"/>
    <w:rsid w:val="002D4265"/>
    <w:rsid w:val="002E0C03"/>
    <w:rsid w:val="002E16CC"/>
    <w:rsid w:val="002F20D1"/>
    <w:rsid w:val="00300FB2"/>
    <w:rsid w:val="00307BDC"/>
    <w:rsid w:val="003533CC"/>
    <w:rsid w:val="00396C48"/>
    <w:rsid w:val="003B6660"/>
    <w:rsid w:val="003C34D0"/>
    <w:rsid w:val="003D60A9"/>
    <w:rsid w:val="003F3619"/>
    <w:rsid w:val="00410668"/>
    <w:rsid w:val="004214B9"/>
    <w:rsid w:val="00434610"/>
    <w:rsid w:val="00465AF2"/>
    <w:rsid w:val="004A466C"/>
    <w:rsid w:val="004D3D06"/>
    <w:rsid w:val="004D4B73"/>
    <w:rsid w:val="004F0FCD"/>
    <w:rsid w:val="004F7FF3"/>
    <w:rsid w:val="0050235B"/>
    <w:rsid w:val="00554C1D"/>
    <w:rsid w:val="0056461E"/>
    <w:rsid w:val="00570BFE"/>
    <w:rsid w:val="005974C5"/>
    <w:rsid w:val="005A4DD0"/>
    <w:rsid w:val="005C2365"/>
    <w:rsid w:val="005C342D"/>
    <w:rsid w:val="005C45EC"/>
    <w:rsid w:val="005D5590"/>
    <w:rsid w:val="005E1D02"/>
    <w:rsid w:val="005F3ED8"/>
    <w:rsid w:val="005F7B30"/>
    <w:rsid w:val="00623DC9"/>
    <w:rsid w:val="00636CCF"/>
    <w:rsid w:val="00676B8C"/>
    <w:rsid w:val="00680DEB"/>
    <w:rsid w:val="006829F5"/>
    <w:rsid w:val="00694668"/>
    <w:rsid w:val="006C773B"/>
    <w:rsid w:val="006D6154"/>
    <w:rsid w:val="006E7A5A"/>
    <w:rsid w:val="00703BC3"/>
    <w:rsid w:val="0072408F"/>
    <w:rsid w:val="007245A5"/>
    <w:rsid w:val="00756EEE"/>
    <w:rsid w:val="00757BD6"/>
    <w:rsid w:val="0078139F"/>
    <w:rsid w:val="00783966"/>
    <w:rsid w:val="00784B5E"/>
    <w:rsid w:val="007B1C5C"/>
    <w:rsid w:val="007C416F"/>
    <w:rsid w:val="007C740C"/>
    <w:rsid w:val="007D1964"/>
    <w:rsid w:val="007D2BF2"/>
    <w:rsid w:val="007F75AF"/>
    <w:rsid w:val="00800F24"/>
    <w:rsid w:val="00803AEA"/>
    <w:rsid w:val="00813CB4"/>
    <w:rsid w:val="008171B7"/>
    <w:rsid w:val="008371BB"/>
    <w:rsid w:val="008375C3"/>
    <w:rsid w:val="00844111"/>
    <w:rsid w:val="00844548"/>
    <w:rsid w:val="008515D7"/>
    <w:rsid w:val="0085218E"/>
    <w:rsid w:val="008668EB"/>
    <w:rsid w:val="00877665"/>
    <w:rsid w:val="008A32E5"/>
    <w:rsid w:val="008A41A8"/>
    <w:rsid w:val="008A722A"/>
    <w:rsid w:val="008B25A6"/>
    <w:rsid w:val="008E701C"/>
    <w:rsid w:val="009120D0"/>
    <w:rsid w:val="00924C6F"/>
    <w:rsid w:val="009265D8"/>
    <w:rsid w:val="00947489"/>
    <w:rsid w:val="00947F92"/>
    <w:rsid w:val="00961C31"/>
    <w:rsid w:val="009648AB"/>
    <w:rsid w:val="00973063"/>
    <w:rsid w:val="009768A3"/>
    <w:rsid w:val="009D546A"/>
    <w:rsid w:val="009F1497"/>
    <w:rsid w:val="00A14946"/>
    <w:rsid w:val="00A15ACA"/>
    <w:rsid w:val="00A1794C"/>
    <w:rsid w:val="00A2001A"/>
    <w:rsid w:val="00A22A39"/>
    <w:rsid w:val="00A2740F"/>
    <w:rsid w:val="00A312C6"/>
    <w:rsid w:val="00A314E3"/>
    <w:rsid w:val="00A3229B"/>
    <w:rsid w:val="00A36968"/>
    <w:rsid w:val="00A5774B"/>
    <w:rsid w:val="00A64D2D"/>
    <w:rsid w:val="00A71971"/>
    <w:rsid w:val="00A8538B"/>
    <w:rsid w:val="00AA5F18"/>
    <w:rsid w:val="00AB626E"/>
    <w:rsid w:val="00AC4138"/>
    <w:rsid w:val="00AD6E2C"/>
    <w:rsid w:val="00AF4729"/>
    <w:rsid w:val="00AF4C73"/>
    <w:rsid w:val="00B06C65"/>
    <w:rsid w:val="00B07091"/>
    <w:rsid w:val="00B34BFD"/>
    <w:rsid w:val="00B350F9"/>
    <w:rsid w:val="00B7007B"/>
    <w:rsid w:val="00B9717B"/>
    <w:rsid w:val="00BB0E52"/>
    <w:rsid w:val="00BB6036"/>
    <w:rsid w:val="00BD1683"/>
    <w:rsid w:val="00BF1467"/>
    <w:rsid w:val="00BF34FE"/>
    <w:rsid w:val="00C0489E"/>
    <w:rsid w:val="00C07C87"/>
    <w:rsid w:val="00C20668"/>
    <w:rsid w:val="00C23862"/>
    <w:rsid w:val="00C25C0F"/>
    <w:rsid w:val="00C300CC"/>
    <w:rsid w:val="00C725A4"/>
    <w:rsid w:val="00C73106"/>
    <w:rsid w:val="00C740B4"/>
    <w:rsid w:val="00C9111D"/>
    <w:rsid w:val="00C976FC"/>
    <w:rsid w:val="00CD0F81"/>
    <w:rsid w:val="00CF4E35"/>
    <w:rsid w:val="00CF5621"/>
    <w:rsid w:val="00D010DF"/>
    <w:rsid w:val="00D1006D"/>
    <w:rsid w:val="00D3145E"/>
    <w:rsid w:val="00D32789"/>
    <w:rsid w:val="00D47A44"/>
    <w:rsid w:val="00D50535"/>
    <w:rsid w:val="00D92C32"/>
    <w:rsid w:val="00DA35CB"/>
    <w:rsid w:val="00DC0B6C"/>
    <w:rsid w:val="00DE189B"/>
    <w:rsid w:val="00E03CCC"/>
    <w:rsid w:val="00E25A90"/>
    <w:rsid w:val="00E44B4F"/>
    <w:rsid w:val="00E64772"/>
    <w:rsid w:val="00E81163"/>
    <w:rsid w:val="00E939E2"/>
    <w:rsid w:val="00E960E9"/>
    <w:rsid w:val="00EA5280"/>
    <w:rsid w:val="00F23612"/>
    <w:rsid w:val="00F26434"/>
    <w:rsid w:val="00F36B7A"/>
    <w:rsid w:val="00FA6B52"/>
    <w:rsid w:val="00FA7971"/>
    <w:rsid w:val="00FB5AC0"/>
    <w:rsid w:val="00FE73A4"/>
    <w:rsid w:val="00FF06C7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C9ED6C"/>
  <w14:defaultImageDpi w14:val="0"/>
  <w15:docId w15:val="{4E908A38-2367-464F-B18A-F5D66A6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03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ZkladntextChar7">
    <w:name w:val="Základný text Char7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312C6"/>
    <w:pPr>
      <w:widowControl/>
      <w:adjustRightInd/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ZkladntextChar6">
    <w:name w:val="Základný text Char6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5">
    <w:name w:val="Základný text Char5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4">
    <w:name w:val="Základný text Char4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3">
    <w:name w:val="Základný text Char3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1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1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F1467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1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F1467"/>
    <w:rPr>
      <w:rFonts w:ascii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locked/>
    <w:rsid w:val="00240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650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0FA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650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0FA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y"/>
    <w:rsid w:val="00117960"/>
    <w:pPr>
      <w:widowControl/>
      <w:adjustRightInd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3376</Words>
  <Characters>20628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Čerňanská, Jana</cp:lastModifiedBy>
  <cp:revision>61</cp:revision>
  <cp:lastPrinted>2025-01-21T13:00:00Z</cp:lastPrinted>
  <dcterms:created xsi:type="dcterms:W3CDTF">2024-08-19T04:52:00Z</dcterms:created>
  <dcterms:modified xsi:type="dcterms:W3CDTF">2025-01-21T13:24:00Z</dcterms:modified>
</cp:coreProperties>
</file>