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22516163" w14:textId="77777777" w:rsidR="00054C41"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p>
    <w:p w14:paraId="604C73C3" w14:textId="77777777" w:rsidR="00466FC1" w:rsidRDefault="005D271C" w:rsidP="00466FC1">
      <w:pPr>
        <w:tabs>
          <w:tab w:val="num" w:pos="1288"/>
        </w:tabs>
        <w:jc w:val="both"/>
        <w:rPr>
          <w:rFonts w:ascii="Times New Roman" w:eastAsia="Times New Roman" w:hAnsi="Times New Roman" w:cs="Times New Roman"/>
          <w:sz w:val="24"/>
          <w:szCs w:val="24"/>
          <w:lang w:eastAsia="sk-SK"/>
        </w:rPr>
      </w:pPr>
      <w:r>
        <w:rPr>
          <w:rFonts w:ascii="Times New Roman" w:hAnsi="Times New Roman"/>
          <w:bCs/>
          <w:sz w:val="24"/>
          <w:szCs w:val="24"/>
          <w:lang w:eastAsia="sk-SK"/>
        </w:rPr>
        <w:t xml:space="preserve">Návrh </w:t>
      </w:r>
      <w:r w:rsidR="00466FC1">
        <w:rPr>
          <w:rFonts w:ascii="Times New Roman" w:hAnsi="Times New Roman"/>
          <w:bCs/>
          <w:sz w:val="24"/>
          <w:szCs w:val="24"/>
          <w:lang w:eastAsia="sk-SK"/>
        </w:rPr>
        <w:t xml:space="preserve">zákona, </w:t>
      </w:r>
      <w:r w:rsidR="00466FC1" w:rsidRPr="00466FC1">
        <w:rPr>
          <w:rFonts w:ascii="Times New Roman" w:eastAsia="Times New Roman" w:hAnsi="Times New Roman" w:cs="Times New Roman"/>
          <w:sz w:val="24"/>
          <w:szCs w:val="24"/>
          <w:lang w:eastAsia="sk-SK"/>
        </w:rPr>
        <w:t xml:space="preserve">ktorým sa mení a dopĺňa zákon č. 150/2013 Z. z. o Štátnom fonde rozvoja bývania v znení neskorších predpisov a ktorým sa mení a dopĺňa zákon č. 443/2010 Z. z. o dotáciách na rozvoj bývania a o sociálnom bývaní v znení neskorších predpisov </w:t>
      </w:r>
    </w:p>
    <w:p w14:paraId="2711DC2C" w14:textId="648F1604" w:rsidR="00054C41" w:rsidRPr="001F1B43" w:rsidRDefault="00054C41" w:rsidP="00466FC1">
      <w:pPr>
        <w:tabs>
          <w:tab w:val="num" w:pos="1288"/>
        </w:tabs>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p>
    <w:p w14:paraId="2ED645E2" w14:textId="77777777" w:rsidR="005D271C" w:rsidRPr="005D271C" w:rsidRDefault="005D271C" w:rsidP="005D271C">
      <w:pPr>
        <w:jc w:val="both"/>
        <w:rPr>
          <w:rFonts w:ascii="Times New Roman" w:eastAsia="Calibri" w:hAnsi="Times New Roman" w:cs="Times New Roman"/>
          <w:bCs/>
          <w:sz w:val="24"/>
          <w:szCs w:val="24"/>
        </w:rPr>
      </w:pPr>
      <w:r w:rsidRPr="005D271C">
        <w:rPr>
          <w:rFonts w:ascii="Times New Roman" w:eastAsia="Calibri" w:hAnsi="Times New Roman" w:cs="Times New Roman"/>
          <w:bCs/>
          <w:sz w:val="24"/>
          <w:szCs w:val="24"/>
        </w:rPr>
        <w:t>Ministerstvo dopravy Slovenskej republiky</w:t>
      </w: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proofErr w:type="spellStart"/>
      <w:r w:rsidR="00C929AE" w:rsidRPr="00804BC8">
        <w:rPr>
          <w:rFonts w:ascii="Times New Roman" w:eastAsia="Calibri" w:hAnsi="Times New Roman" w:cs="Times New Roman"/>
          <w:i/>
          <w:sz w:val="24"/>
          <w:szCs w:val="24"/>
        </w:rPr>
        <w:t>goldplatingu</w:t>
      </w:r>
      <w:proofErr w:type="spellEnd"/>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1A77DC61" w14:textId="77777777" w:rsidR="00054C41" w:rsidRPr="00D8247C" w:rsidRDefault="00054C41" w:rsidP="005D271C">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C929AE" w:rsidRPr="00C929AE" w14:paraId="74CF9C31" w14:textId="77777777" w:rsidTr="003A3124">
        <w:trPr>
          <w:trHeight w:val="270"/>
        </w:trPr>
        <w:tc>
          <w:tcPr>
            <w:tcW w:w="146" w:type="dxa"/>
            <w:tcBorders>
              <w:top w:val="nil"/>
              <w:left w:val="nil"/>
              <w:bottom w:val="nil"/>
              <w:right w:val="nil"/>
            </w:tcBorders>
            <w:shd w:val="clear" w:color="auto" w:fill="auto"/>
            <w:noWrap/>
            <w:vAlign w:val="bottom"/>
            <w:hideMark/>
          </w:tcPr>
          <w:p w14:paraId="034E36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6A850EB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0D937DC6"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E4CCAE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130FEB3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4BE54FF"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p>
        </w:tc>
      </w:tr>
      <w:tr w:rsidR="00C929AE" w:rsidRPr="00C929AE" w14:paraId="7BEF3D83" w14:textId="77777777" w:rsidTr="00804BC8">
        <w:trPr>
          <w:gridAfter w:val="2"/>
          <w:wAfter w:w="583" w:type="dxa"/>
          <w:trHeight w:val="451"/>
        </w:trPr>
        <w:tc>
          <w:tcPr>
            <w:tcW w:w="146" w:type="dxa"/>
            <w:tcBorders>
              <w:top w:val="nil"/>
              <w:left w:val="nil"/>
              <w:bottom w:val="nil"/>
              <w:right w:val="nil"/>
            </w:tcBorders>
            <w:shd w:val="clear" w:color="auto" w:fill="auto"/>
            <w:noWrap/>
            <w:vAlign w:val="bottom"/>
            <w:hideMark/>
          </w:tcPr>
          <w:p w14:paraId="5BA7F0AC"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C8CD7A" w14:textId="77777777" w:rsidR="00C929AE" w:rsidRPr="00C929AE" w:rsidRDefault="00C929AE" w:rsidP="00C929AE">
            <w:pPr>
              <w:spacing w:after="0" w:line="240" w:lineRule="auto"/>
              <w:jc w:val="center"/>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67F96BD"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7C6AD3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929AE" w:rsidRPr="00C929AE" w14:paraId="0F790483"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417CF7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07DD77A" w14:textId="77777777"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 xml:space="preserve">Dane, odvody, clá a poplatky, ktorých cieľom je znižovať negatívne </w:t>
            </w:r>
            <w:proofErr w:type="spellStart"/>
            <w:r w:rsidRPr="00C929AE">
              <w:rPr>
                <w:rFonts w:ascii="Times New Roman" w:eastAsia="Times New Roman" w:hAnsi="Times New Roman" w:cs="Times New Roman"/>
                <w:b/>
                <w:bCs/>
                <w:i/>
                <w:iCs/>
                <w:color w:val="000000"/>
                <w:sz w:val="20"/>
                <w:szCs w:val="20"/>
                <w:lang w:eastAsia="sk-SK"/>
              </w:rPr>
              <w:t>externality</w:t>
            </w:r>
            <w:proofErr w:type="spellEnd"/>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6C02A5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525A008"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37B64D12" w14:textId="77777777" w:rsidTr="00804BC8">
        <w:trPr>
          <w:gridAfter w:val="2"/>
          <w:wAfter w:w="583" w:type="dxa"/>
          <w:trHeight w:val="420"/>
        </w:trPr>
        <w:tc>
          <w:tcPr>
            <w:tcW w:w="146" w:type="dxa"/>
            <w:tcBorders>
              <w:top w:val="nil"/>
              <w:left w:val="nil"/>
              <w:bottom w:val="nil"/>
              <w:right w:val="nil"/>
            </w:tcBorders>
            <w:shd w:val="clear" w:color="auto" w:fill="auto"/>
            <w:noWrap/>
            <w:vAlign w:val="bottom"/>
            <w:hideMark/>
          </w:tcPr>
          <w:p w14:paraId="30AED282"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3DCE928E" w14:textId="77777777" w:rsidR="00C929AE" w:rsidRPr="00C929AE" w:rsidRDefault="00C929AE" w:rsidP="00F378F4">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8D9167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B3EEA7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21231540" w14:textId="77777777" w:rsidTr="00804BC8">
        <w:trPr>
          <w:gridAfter w:val="2"/>
          <w:wAfter w:w="583" w:type="dxa"/>
          <w:trHeight w:val="435"/>
        </w:trPr>
        <w:tc>
          <w:tcPr>
            <w:tcW w:w="146" w:type="dxa"/>
            <w:tcBorders>
              <w:top w:val="nil"/>
              <w:left w:val="nil"/>
              <w:bottom w:val="nil"/>
              <w:right w:val="nil"/>
            </w:tcBorders>
            <w:shd w:val="clear" w:color="auto" w:fill="auto"/>
            <w:noWrap/>
            <w:vAlign w:val="bottom"/>
            <w:hideMark/>
          </w:tcPr>
          <w:p w14:paraId="67B7840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650EE3E" w14:textId="52C52C9B"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sidR="00CA4344">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9D07100"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C8BFAD7"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280383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hideMark/>
          </w:tcPr>
          <w:p w14:paraId="59F2F7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9103BCF" w14:textId="0543F070" w:rsidR="00C929AE" w:rsidRPr="00C929AE" w:rsidRDefault="00C929AE" w:rsidP="006A4E85">
            <w:pPr>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sidR="00024EE4">
              <w:rPr>
                <w:rFonts w:ascii="Times New Roman" w:eastAsia="Times New Roman" w:hAnsi="Times New Roman" w:cs="Times New Roman"/>
                <w:b/>
                <w:bCs/>
                <w:i/>
                <w:iCs/>
                <w:color w:val="000000"/>
                <w:sz w:val="20"/>
                <w:szCs w:val="20"/>
                <w:lang w:eastAsia="sk-SK"/>
              </w:rPr>
              <w:t>Nepriame finančné náklady</w:t>
            </w:r>
            <w:r w:rsidR="006A4E85">
              <w:rPr>
                <w:rFonts w:ascii="Times New Roman" w:eastAsia="Times New Roman" w:hAnsi="Times New Roman" w:cs="Times New Roman"/>
                <w:b/>
                <w:bCs/>
                <w:i/>
                <w:iCs/>
                <w:color w:val="000000"/>
                <w:sz w:val="20"/>
                <w:szCs w:val="20"/>
                <w:lang w:eastAsia="sk-SK"/>
              </w:rPr>
              <w:t xml:space="preserve">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ED34EA3"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B7CA645"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6A4E85" w:rsidRPr="00C929AE" w14:paraId="547BC8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tcPr>
          <w:p w14:paraId="29E6137F" w14:textId="77777777" w:rsidR="006A4E85" w:rsidRPr="00C929AE" w:rsidRDefault="006A4E85"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7A86A5AE" w14:textId="77777777" w:rsidR="006A4E85"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1A8F0D68" w14:textId="77777777" w:rsidR="006A4E85" w:rsidRPr="00C929AE" w:rsidRDefault="006A4E85" w:rsidP="00C929AE">
            <w:pPr>
              <w:spacing w:after="0" w:line="240" w:lineRule="auto"/>
              <w:jc w:val="center"/>
              <w:rPr>
                <w:rFonts w:ascii="Times New Roman" w:eastAsia="Times New Roman" w:hAnsi="Times New Roman" w:cs="Times New Roman"/>
                <w:b/>
                <w:bCs/>
                <w:color w:val="000000"/>
                <w:sz w:val="20"/>
                <w:szCs w:val="20"/>
                <w:lang w:eastAsia="sk-SK"/>
              </w:rPr>
            </w:pP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7D0218BB" w14:textId="77777777" w:rsidR="006A4E85" w:rsidRPr="00C929AE" w:rsidRDefault="006A4E85" w:rsidP="00C929AE">
            <w:pPr>
              <w:spacing w:after="0" w:line="240" w:lineRule="auto"/>
              <w:jc w:val="center"/>
              <w:rPr>
                <w:rFonts w:ascii="Times New Roman" w:eastAsia="Times New Roman" w:hAnsi="Times New Roman" w:cs="Times New Roman"/>
                <w:b/>
                <w:bCs/>
                <w:color w:val="000000"/>
                <w:sz w:val="20"/>
                <w:szCs w:val="20"/>
                <w:lang w:eastAsia="sk-SK"/>
              </w:rPr>
            </w:pPr>
          </w:p>
        </w:tc>
      </w:tr>
      <w:tr w:rsidR="00C929AE" w:rsidRPr="00C929AE" w14:paraId="10B7BDC5"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BD5240B"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2AD49376" w14:textId="77777777"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006A4E85" w:rsidRPr="00E961E8">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3829EB10"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B2B8C7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3B916623" w14:textId="77777777" w:rsidTr="003A3124">
        <w:trPr>
          <w:trHeight w:val="270"/>
        </w:trPr>
        <w:tc>
          <w:tcPr>
            <w:tcW w:w="146" w:type="dxa"/>
            <w:tcBorders>
              <w:top w:val="nil"/>
              <w:left w:val="nil"/>
              <w:bottom w:val="nil"/>
              <w:right w:val="nil"/>
            </w:tcBorders>
            <w:shd w:val="clear" w:color="auto" w:fill="auto"/>
            <w:noWrap/>
            <w:vAlign w:val="bottom"/>
            <w:hideMark/>
          </w:tcPr>
          <w:p w14:paraId="73F7E5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082EAB9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01799773"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30B3D738"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7E543AE9"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064F180"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2849A6C" w14:textId="77777777" w:rsidTr="00804BC8">
        <w:trPr>
          <w:gridAfter w:val="2"/>
          <w:wAfter w:w="583" w:type="dxa"/>
          <w:trHeight w:val="412"/>
        </w:trPr>
        <w:tc>
          <w:tcPr>
            <w:tcW w:w="146" w:type="dxa"/>
            <w:tcBorders>
              <w:top w:val="nil"/>
              <w:left w:val="nil"/>
              <w:bottom w:val="nil"/>
              <w:right w:val="nil"/>
            </w:tcBorders>
            <w:shd w:val="clear" w:color="auto" w:fill="auto"/>
            <w:noWrap/>
            <w:vAlign w:val="bottom"/>
            <w:hideMark/>
          </w:tcPr>
          <w:p w14:paraId="54080DC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048073" w14:textId="77777777" w:rsidR="00C929AE" w:rsidRPr="00C929AE" w:rsidRDefault="00C929AE" w:rsidP="00C929AE">
            <w:pPr>
              <w:spacing w:after="0" w:line="240" w:lineRule="auto"/>
              <w:rPr>
                <w:rFonts w:ascii="Times New Roman" w:eastAsia="Times New Roman" w:hAnsi="Times New Roman" w:cs="Times New Roman"/>
                <w:i/>
                <w:iCs/>
                <w:color w:val="000000"/>
                <w:lang w:eastAsia="sk-SK"/>
              </w:rPr>
            </w:pPr>
            <w:r w:rsidRPr="00C929AE">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BC0A5B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8A2A444"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929AE" w:rsidRPr="00C929AE" w14:paraId="26126FD6" w14:textId="77777777" w:rsidTr="00804BC8">
        <w:trPr>
          <w:gridAfter w:val="2"/>
          <w:wAfter w:w="583" w:type="dxa"/>
          <w:trHeight w:val="840"/>
        </w:trPr>
        <w:tc>
          <w:tcPr>
            <w:tcW w:w="146" w:type="dxa"/>
            <w:tcBorders>
              <w:top w:val="nil"/>
              <w:left w:val="nil"/>
              <w:bottom w:val="nil"/>
              <w:right w:val="nil"/>
            </w:tcBorders>
            <w:shd w:val="clear" w:color="auto" w:fill="auto"/>
            <w:noWrap/>
            <w:vAlign w:val="bottom"/>
            <w:hideMark/>
          </w:tcPr>
          <w:p w14:paraId="4424F3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895E706" w14:textId="77777777" w:rsidR="00C929AE"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w:t>
            </w:r>
            <w:r w:rsidR="00C929AE" w:rsidRPr="00C929AE">
              <w:rPr>
                <w:rFonts w:ascii="Times New Roman" w:eastAsia="Times New Roman" w:hAnsi="Times New Roman" w:cs="Times New Roman"/>
                <w:b/>
                <w:bCs/>
                <w:i/>
                <w:iCs/>
                <w:color w:val="000000"/>
                <w:sz w:val="20"/>
                <w:szCs w:val="20"/>
                <w:lang w:eastAsia="sk-SK"/>
              </w:rPr>
              <w:t>. Úplná harmonizácia práva EÚ</w:t>
            </w:r>
            <w:r w:rsidR="00C929AE" w:rsidRPr="00C929AE">
              <w:rPr>
                <w:rFonts w:ascii="Times New Roman" w:eastAsia="Times New Roman" w:hAnsi="Times New Roman" w:cs="Times New Roman"/>
                <w:b/>
                <w:bCs/>
                <w:i/>
                <w:iCs/>
                <w:color w:val="000000"/>
                <w:sz w:val="20"/>
                <w:szCs w:val="20"/>
                <w:lang w:eastAsia="sk-SK"/>
              </w:rPr>
              <w:br/>
            </w:r>
            <w:r w:rsidR="00C929AE" w:rsidRPr="00C929AE">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00C929AE" w:rsidRPr="00C929AE">
              <w:rPr>
                <w:rFonts w:ascii="Times New Roman" w:eastAsia="Times New Roman" w:hAnsi="Times New Roman" w:cs="Times New Roman"/>
                <w:i/>
                <w:iCs/>
                <w:color w:val="000000"/>
                <w:sz w:val="16"/>
                <w:szCs w:val="16"/>
                <w:lang w:eastAsia="sk-SK"/>
              </w:rPr>
              <w:t>externality</w:t>
            </w:r>
            <w:proofErr w:type="spellEnd"/>
            <w:r w:rsidR="00C929AE" w:rsidRPr="00C929AE">
              <w:rPr>
                <w:rFonts w:ascii="Times New Roman" w:eastAsia="Times New Roman" w:hAnsi="Times New Roman" w:cs="Times New Roman"/>
                <w:i/>
                <w:iCs/>
                <w:color w:val="000000"/>
                <w:sz w:val="16"/>
                <w:szCs w:val="16"/>
                <w:lang w:eastAsia="sk-SK"/>
              </w:rPr>
              <w:t>)</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9CCB12B"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CB565E3"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2B062396" w14:textId="77777777" w:rsidTr="00804BC8">
        <w:trPr>
          <w:gridAfter w:val="2"/>
          <w:wAfter w:w="583" w:type="dxa"/>
          <w:trHeight w:val="486"/>
        </w:trPr>
        <w:tc>
          <w:tcPr>
            <w:tcW w:w="146" w:type="dxa"/>
            <w:tcBorders>
              <w:top w:val="nil"/>
              <w:left w:val="nil"/>
              <w:bottom w:val="nil"/>
              <w:right w:val="nil"/>
            </w:tcBorders>
            <w:shd w:val="clear" w:color="auto" w:fill="auto"/>
            <w:noWrap/>
            <w:vAlign w:val="bottom"/>
            <w:hideMark/>
          </w:tcPr>
          <w:p w14:paraId="2C592B53"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3DFED09" w14:textId="77777777" w:rsidR="00C929AE"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G</w:t>
            </w:r>
            <w:r w:rsidR="00C929AE" w:rsidRPr="00C929AE">
              <w:rPr>
                <w:rFonts w:ascii="Times New Roman" w:eastAsia="Times New Roman" w:hAnsi="Times New Roman" w:cs="Times New Roman"/>
                <w:b/>
                <w:bCs/>
                <w:i/>
                <w:iCs/>
                <w:color w:val="000000"/>
                <w:sz w:val="20"/>
                <w:szCs w:val="20"/>
                <w:lang w:eastAsia="sk-SK"/>
              </w:rPr>
              <w:t xml:space="preserve">. </w:t>
            </w:r>
            <w:proofErr w:type="spellStart"/>
            <w:r w:rsidR="00C929AE" w:rsidRPr="00C929AE">
              <w:rPr>
                <w:rFonts w:ascii="Times New Roman" w:eastAsia="Times New Roman" w:hAnsi="Times New Roman" w:cs="Times New Roman"/>
                <w:b/>
                <w:bCs/>
                <w:i/>
                <w:iCs/>
                <w:color w:val="000000"/>
                <w:sz w:val="20"/>
                <w:szCs w:val="20"/>
                <w:lang w:eastAsia="sk-SK"/>
              </w:rPr>
              <w:t>Goldplating</w:t>
            </w:r>
            <w:proofErr w:type="spellEnd"/>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709562F6"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E025867"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665D2803" w14:textId="77777777" w:rsidTr="003A3124">
        <w:trPr>
          <w:trHeight w:val="360"/>
        </w:trPr>
        <w:tc>
          <w:tcPr>
            <w:tcW w:w="146" w:type="dxa"/>
            <w:tcBorders>
              <w:top w:val="nil"/>
              <w:left w:val="nil"/>
              <w:bottom w:val="nil"/>
              <w:right w:val="nil"/>
            </w:tcBorders>
            <w:shd w:val="clear" w:color="auto" w:fill="auto"/>
            <w:noWrap/>
            <w:vAlign w:val="bottom"/>
            <w:hideMark/>
          </w:tcPr>
          <w:p w14:paraId="259005DD"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213DB6F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57A20198"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7D23FD74"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68BF5827"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FA5CAAE"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78385C8"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1ED4DAC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D9B60B"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r w:rsidRPr="00C929AE">
              <w:rPr>
                <w:rFonts w:ascii="Times New Roman" w:eastAsia="Times New Roman" w:hAnsi="Times New Roman" w:cs="Times New Roman"/>
                <w:i/>
                <w:iCs/>
                <w:color w:val="000000"/>
                <w:sz w:val="20"/>
                <w:szCs w:val="20"/>
                <w:lang w:eastAsia="sk-SK"/>
              </w:rPr>
              <w:t>VÝPOČET PRAVIDLA 1in</w:t>
            </w:r>
            <w:r w:rsidR="00FC121B">
              <w:rPr>
                <w:rFonts w:ascii="Times New Roman" w:eastAsia="Times New Roman" w:hAnsi="Times New Roman" w:cs="Times New Roman"/>
                <w:i/>
                <w:iCs/>
                <w:color w:val="000000"/>
                <w:sz w:val="20"/>
                <w:szCs w:val="20"/>
                <w:lang w:eastAsia="sk-SK"/>
              </w:rPr>
              <w:t xml:space="preserve"> </w:t>
            </w:r>
            <w:r w:rsidRPr="00C929AE">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4929B536"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019C410"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OUT</w:t>
            </w:r>
          </w:p>
        </w:tc>
      </w:tr>
      <w:tr w:rsidR="00C929AE" w:rsidRPr="00C929AE" w14:paraId="4C7053DD"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6BB0400A"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395BF89" w14:textId="3C21B0B5" w:rsidR="00C929AE" w:rsidRPr="00751DA9" w:rsidRDefault="006A4E85" w:rsidP="00C929AE">
            <w:pPr>
              <w:spacing w:after="0" w:line="240" w:lineRule="auto"/>
              <w:rPr>
                <w:rFonts w:ascii="Times New Roman" w:eastAsia="Times New Roman" w:hAnsi="Times New Roman" w:cs="Times New Roman"/>
                <w:i/>
                <w:iCs/>
                <w:color w:val="000000"/>
                <w:sz w:val="20"/>
                <w:szCs w:val="20"/>
                <w:lang w:eastAsia="sk-SK"/>
              </w:rPr>
            </w:pPr>
            <w:r w:rsidRPr="00751DA9">
              <w:rPr>
                <w:rFonts w:ascii="Times New Roman" w:eastAsia="Times New Roman" w:hAnsi="Times New Roman" w:cs="Times New Roman"/>
                <w:b/>
                <w:i/>
                <w:iCs/>
                <w:color w:val="000000"/>
                <w:sz w:val="20"/>
                <w:szCs w:val="20"/>
                <w:lang w:eastAsia="sk-SK"/>
              </w:rPr>
              <w:t>H</w:t>
            </w:r>
            <w:r w:rsidR="00C929AE" w:rsidRPr="00751DA9">
              <w:rPr>
                <w:rFonts w:ascii="Times New Roman" w:eastAsia="Times New Roman" w:hAnsi="Times New Roman" w:cs="Times New Roman"/>
                <w:b/>
                <w:i/>
                <w:iCs/>
                <w:color w:val="000000"/>
                <w:sz w:val="20"/>
                <w:szCs w:val="20"/>
                <w:lang w:eastAsia="sk-SK"/>
              </w:rPr>
              <w:t>.</w:t>
            </w:r>
            <w:r w:rsidR="009F4175">
              <w:rPr>
                <w:rFonts w:ascii="Times New Roman" w:eastAsia="Times New Roman" w:hAnsi="Times New Roman" w:cs="Times New Roman"/>
                <w:i/>
                <w:iCs/>
                <w:color w:val="000000"/>
                <w:sz w:val="20"/>
                <w:szCs w:val="20"/>
                <w:lang w:eastAsia="sk-SK"/>
              </w:rPr>
              <w:t xml:space="preserve"> Náklady okrem výnimiek = B+D</w:t>
            </w:r>
            <w:r w:rsidRPr="00751DA9">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02E1C703"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A9C6235"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bl>
    <w:p w14:paraId="0C4E1024" w14:textId="77777777" w:rsidR="00054C41" w:rsidRPr="00895898" w:rsidRDefault="00054C41" w:rsidP="00054C41">
      <w:pPr>
        <w:rPr>
          <w:rFonts w:ascii="Times New Roman" w:eastAsia="Calibri" w:hAnsi="Times New Roman" w:cs="Times New Roman"/>
          <w:b/>
          <w:sz w:val="24"/>
          <w:szCs w:val="24"/>
        </w:rPr>
        <w:sectPr w:rsidR="00054C41" w:rsidRPr="00895898" w:rsidSect="00ED661A">
          <w:headerReference w:type="default" r:id="rId10"/>
          <w:footerReference w:type="default" r:id="rId11"/>
          <w:pgSz w:w="11906" w:h="16838"/>
          <w:pgMar w:top="993" w:right="1417" w:bottom="1417" w:left="1417" w:header="708" w:footer="708" w:gutter="0"/>
          <w:pgNumType w:start="1"/>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DE6ACB" w:rsidRPr="000A6B7F" w14:paraId="58E6573D" w14:textId="77777777" w:rsidTr="00751DA9">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C62EA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0A6B7F">
              <w:rPr>
                <w:rFonts w:ascii="Times New Roman" w:eastAsia="Times New Roman" w:hAnsi="Times New Roman" w:cs="Times New Roman"/>
                <w:b/>
                <w:bCs/>
                <w:color w:val="000000"/>
                <w:sz w:val="20"/>
                <w:szCs w:val="20"/>
                <w:lang w:eastAsia="sk-SK"/>
              </w:rPr>
              <w:t>P.č</w:t>
            </w:r>
            <w:proofErr w:type="spellEnd"/>
            <w:r w:rsidRPr="000A6B7F">
              <w:rPr>
                <w:rFonts w:ascii="Times New Roman" w:eastAsia="Times New Roman" w:hAnsi="Times New Roman" w:cs="Times New Roman"/>
                <w:b/>
                <w:bCs/>
                <w:color w:val="000000"/>
                <w:sz w:val="20"/>
                <w:szCs w:val="20"/>
                <w:lang w:eastAsia="sk-SK"/>
              </w:rPr>
              <w:t>.</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F95606"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w:t>
            </w:r>
            <w:proofErr w:type="spellStart"/>
            <w:r>
              <w:rPr>
                <w:rFonts w:ascii="Times New Roman" w:eastAsia="Times New Roman" w:hAnsi="Times New Roman" w:cs="Times New Roman"/>
                <w:b/>
                <w:bCs/>
                <w:color w:val="000000"/>
                <w:sz w:val="20"/>
                <w:szCs w:val="20"/>
                <w:lang w:eastAsia="sk-SK"/>
              </w:rPr>
              <w:t>goldplatngom</w:t>
            </w:r>
            <w:proofErr w:type="spellEnd"/>
            <w:r w:rsidRPr="000A6B7F">
              <w:rPr>
                <w:rFonts w:ascii="Times New Roman" w:eastAsia="Times New Roman" w:hAnsi="Times New Roman" w:cs="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8660057"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C27F37A"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sidR="00D114ED">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B4826A" w14:textId="77777777" w:rsidR="00DE6ACB" w:rsidRDefault="00DE6ACB" w:rsidP="000A6B7F">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 xml:space="preserve">/EÚ úplná </w:t>
            </w:r>
            <w:proofErr w:type="spellStart"/>
            <w:r w:rsidRPr="000A6B7F">
              <w:rPr>
                <w:rFonts w:ascii="Times New Roman" w:eastAsia="Times New Roman" w:hAnsi="Times New Roman" w:cs="Times New Roman"/>
                <w:color w:val="000000"/>
                <w:sz w:val="20"/>
                <w:szCs w:val="20"/>
                <w:lang w:eastAsia="sk-SK"/>
              </w:rPr>
              <w:t>harm</w:t>
            </w:r>
            <w:proofErr w:type="spellEnd"/>
            <w:r w:rsidRPr="000A6B7F">
              <w:rPr>
                <w:rFonts w:ascii="Times New Roman" w:eastAsia="Times New Roman" w:hAnsi="Times New Roman" w:cs="Times New Roman"/>
                <w:color w:val="000000"/>
                <w:sz w:val="20"/>
                <w:szCs w:val="20"/>
                <w:lang w:eastAsia="sk-SK"/>
              </w:rPr>
              <w:t>./</w:t>
            </w:r>
          </w:p>
          <w:p w14:paraId="3EFBCFFC" w14:textId="77777777" w:rsidR="00DE6ACB" w:rsidRPr="000A6B7F" w:rsidRDefault="006564C3" w:rsidP="000A6B7F">
            <w:pPr>
              <w:spacing w:after="0" w:line="240" w:lineRule="auto"/>
              <w:jc w:val="center"/>
              <w:rPr>
                <w:rFonts w:ascii="Times New Roman" w:eastAsia="Times New Roman" w:hAnsi="Times New Roman" w:cs="Times New Roman"/>
                <w:b/>
                <w:bCs/>
                <w:color w:val="000000"/>
                <w:sz w:val="20"/>
                <w:szCs w:val="20"/>
                <w:lang w:eastAsia="sk-SK"/>
              </w:rPr>
            </w:pPr>
            <w:proofErr w:type="spellStart"/>
            <w:r>
              <w:rPr>
                <w:rFonts w:ascii="Times New Roman" w:eastAsia="Times New Roman" w:hAnsi="Times New Roman" w:cs="Times New Roman"/>
                <w:color w:val="000000"/>
                <w:sz w:val="20"/>
                <w:szCs w:val="20"/>
                <w:lang w:eastAsia="sk-SK"/>
              </w:rPr>
              <w:t>G</w:t>
            </w:r>
            <w:r w:rsidR="00DE6ACB" w:rsidRPr="000A6B7F">
              <w:rPr>
                <w:rFonts w:ascii="Times New Roman" w:eastAsia="Times New Roman" w:hAnsi="Times New Roman" w:cs="Times New Roman"/>
                <w:color w:val="000000"/>
                <w:sz w:val="20"/>
                <w:szCs w:val="20"/>
                <w:lang w:eastAsia="sk-SK"/>
              </w:rPr>
              <w:t>oldplating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66C838"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1BE5B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Kategória </w:t>
            </w:r>
            <w:proofErr w:type="spellStart"/>
            <w:r w:rsidRPr="000A6B7F">
              <w:rPr>
                <w:rFonts w:ascii="Times New Roman" w:eastAsia="Times New Roman" w:hAnsi="Times New Roman" w:cs="Times New Roman"/>
                <w:b/>
                <w:bCs/>
                <w:color w:val="000000"/>
                <w:sz w:val="20"/>
                <w:szCs w:val="20"/>
                <w:lang w:eastAsia="sk-SK"/>
              </w:rPr>
              <w:t>dotk</w:t>
            </w:r>
            <w:proofErr w:type="spellEnd"/>
            <w:r w:rsidRPr="000A6B7F">
              <w:rPr>
                <w:rFonts w:ascii="Times New Roman" w:eastAsia="Times New Roman" w:hAnsi="Times New Roman" w:cs="Times New Roman"/>
                <w:b/>
                <w:bCs/>
                <w:color w:val="000000"/>
                <w:sz w:val="20"/>
                <w:szCs w:val="20"/>
                <w:lang w:eastAsia="sk-SK"/>
              </w:rPr>
              <w:t>.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92B87" w14:textId="77777777" w:rsidR="00D114ED" w:rsidRDefault="00DE6ACB" w:rsidP="00047C70">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14:paraId="7A177F6E" w14:textId="6CE16312" w:rsidR="00DE6ACB" w:rsidRPr="00895898" w:rsidRDefault="00D114ED" w:rsidP="00047C70">
            <w:pPr>
              <w:spacing w:after="0" w:line="240" w:lineRule="auto"/>
              <w:jc w:val="center"/>
              <w:rPr>
                <w:rFonts w:ascii="Times New Roman" w:eastAsia="Times New Roman" w:hAnsi="Times New Roman" w:cs="Times New Roman"/>
                <w:b/>
                <w:bCs/>
                <w:color w:val="000000"/>
                <w:sz w:val="20"/>
                <w:szCs w:val="20"/>
                <w:lang w:eastAsia="sk-SK"/>
              </w:rPr>
            </w:pP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w:t>
            </w:r>
            <w:r w:rsidR="00DE6ACB" w:rsidRPr="00895898">
              <w:rPr>
                <w:rFonts w:ascii="Times New Roman" w:eastAsia="Times New Roman" w:hAnsi="Times New Roman" w:cs="Times New Roman"/>
                <w:b/>
                <w:bCs/>
                <w:color w:val="000000"/>
                <w:sz w:val="20"/>
                <w:szCs w:val="20"/>
                <w:lang w:eastAsia="sk-SK"/>
              </w:rPr>
              <w:t xml:space="preserve"> subjektov </w:t>
            </w:r>
            <w:r w:rsidR="00047C70">
              <w:rPr>
                <w:rFonts w:ascii="Times New Roman" w:eastAsia="Times New Roman" w:hAnsi="Times New Roman" w:cs="Times New Roman"/>
                <w:b/>
                <w:bCs/>
                <w:color w:val="000000"/>
                <w:sz w:val="20"/>
                <w:szCs w:val="20"/>
                <w:lang w:eastAsia="sk-SK"/>
              </w:rPr>
              <w:t>spolu</w:t>
            </w:r>
            <w:r w:rsidR="00DE6ACB" w:rsidRPr="00895898">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80914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531801"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xml:space="preserve">Vplyv na </w:t>
            </w:r>
            <w:proofErr w:type="spellStart"/>
            <w:r>
              <w:rPr>
                <w:rFonts w:ascii="Times New Roman" w:eastAsia="Times New Roman" w:hAnsi="Times New Roman" w:cs="Times New Roman"/>
                <w:b/>
                <w:bCs/>
                <w:color w:val="000000"/>
                <w:sz w:val="20"/>
                <w:szCs w:val="20"/>
                <w:lang w:eastAsia="sk-SK"/>
              </w:rPr>
              <w:t>kateg</w:t>
            </w:r>
            <w:proofErr w:type="spellEnd"/>
            <w:r>
              <w:rPr>
                <w:rFonts w:ascii="Times New Roman" w:eastAsia="Times New Roman" w:hAnsi="Times New Roman" w:cs="Times New Roman"/>
                <w:b/>
                <w:bCs/>
                <w:color w:val="000000"/>
                <w:sz w:val="20"/>
                <w:szCs w:val="20"/>
                <w:lang w:eastAsia="sk-SK"/>
              </w:rPr>
              <w:t xml:space="preserve">. </w:t>
            </w: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 subjekt.</w:t>
            </w:r>
            <w:r w:rsidRPr="000A6B7F">
              <w:rPr>
                <w:rFonts w:ascii="Times New Roman" w:eastAsia="Times New Roman" w:hAnsi="Times New Roman" w:cs="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CC0E6" w14:textId="77777777" w:rsidR="00DE6ACB" w:rsidRPr="00895898" w:rsidRDefault="00DE6ACB" w:rsidP="00F541B6">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14:paraId="3110E590" w14:textId="77777777" w:rsidR="00DE6ACB" w:rsidRPr="00895898" w:rsidRDefault="00DE6ACB" w:rsidP="00F541B6">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Cs/>
                <w:color w:val="000000"/>
                <w:sz w:val="20"/>
                <w:szCs w:val="20"/>
                <w:lang w:eastAsia="sk-SK"/>
              </w:rPr>
              <w:t>Out</w:t>
            </w:r>
            <w:proofErr w:type="spellEnd"/>
            <w:r w:rsidRPr="00895898">
              <w:rPr>
                <w:rFonts w:ascii="Times New Roman" w:eastAsia="Times New Roman" w:hAnsi="Times New Roman" w:cs="Times New Roman"/>
                <w:bCs/>
                <w:color w:val="000000"/>
                <w:sz w:val="20"/>
                <w:szCs w:val="20"/>
                <w:lang w:eastAsia="sk-SK"/>
              </w:rPr>
              <w:t xml:space="preserve"> (znižuje náklady</w:t>
            </w:r>
            <w:r w:rsidRPr="00895898">
              <w:rPr>
                <w:rFonts w:ascii="Times New Roman" w:eastAsia="Times New Roman" w:hAnsi="Times New Roman" w:cs="Times New Roman"/>
                <w:b/>
                <w:bCs/>
                <w:color w:val="000000"/>
                <w:sz w:val="20"/>
                <w:szCs w:val="20"/>
                <w:lang w:eastAsia="sk-SK"/>
              </w:rPr>
              <w:t>)</w:t>
            </w:r>
          </w:p>
          <w:p w14:paraId="70438D04"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85CC22"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14:paraId="29F533F5"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D6FE4B"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proofErr w:type="spellStart"/>
            <w:r w:rsidRPr="006B5D74">
              <w:rPr>
                <w:rFonts w:ascii="Times New Roman" w:eastAsia="Times New Roman" w:hAnsi="Times New Roman" w:cs="Times New Roman"/>
                <w:b/>
                <w:bCs/>
                <w:color w:val="000000"/>
                <w:sz w:val="18"/>
                <w:szCs w:val="18"/>
                <w:lang w:eastAsia="sk-SK"/>
              </w:rPr>
              <w:t>Goldplating</w:t>
            </w:r>
            <w:proofErr w:type="spellEnd"/>
            <w:r w:rsidRPr="006B5D74">
              <w:rPr>
                <w:rFonts w:ascii="Times New Roman" w:eastAsia="Times New Roman" w:hAnsi="Times New Roman" w:cs="Times New Roman"/>
                <w:b/>
                <w:bCs/>
                <w:color w:val="000000"/>
                <w:sz w:val="18"/>
                <w:szCs w:val="18"/>
                <w:lang w:eastAsia="sk-SK"/>
              </w:rPr>
              <w:t xml:space="preserve"> celkom</w:t>
            </w:r>
          </w:p>
        </w:tc>
      </w:tr>
      <w:tr w:rsidR="00DE6ACB" w:rsidRPr="00895898" w14:paraId="609FED73"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7ADB0C1"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7D629DAC"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992" w:type="dxa"/>
          </w:tcPr>
          <w:p w14:paraId="4B47CD37"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1134" w:type="dxa"/>
          </w:tcPr>
          <w:p w14:paraId="1C988908"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22CDA76A" w14:textId="77777777" w:rsidR="00DE6ACB" w:rsidRPr="00895898" w:rsidRDefault="00DE6ACB" w:rsidP="00562A1E">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69C4721"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74618A9C"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5D0F89C4"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38251139"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01129C91"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420D0685"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08BFFDBA"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8758C9B"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r>
      <w:tr w:rsidR="00801596" w:rsidRPr="00895898" w14:paraId="022095BC"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2653821"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302744A6"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6D81551D"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15AB3E50"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65823171"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EAFA699"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439720A9"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7CCCE83"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71B2646"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57980520"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7E09713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B494DF4"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564076F6"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4D05B96D"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71D030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6F09B9B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6326D60E"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63EECDF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5B619397"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967ED88"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331066E7"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748865C"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5457341D"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30771B5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645FEA0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EA14B08"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CC858DC"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48195AE8"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FA76BB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04DBC1D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7DA7384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1326F55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589E62F8"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F479A8F"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0901515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2996373"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188F02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1D718C37"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81CEC7A"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78A8DDA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14B7D7A"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7D495C88"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FC148DB"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0514BEF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07EE050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5143E9C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356D853D"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59D433C"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3D2938FA"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717BA30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F2A96C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0FE6B8D8"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14DEF91"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5EC50E3"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5E7EBA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67FD2956"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26FC3F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14BCDC2E"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2C578C3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35AAA04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6DD38128"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660ED2AA"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61B4BCC4"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6DBA927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991518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46F12C04"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D3260FB"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00BF5AA0"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8044CA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26381EED"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627B3E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6C2DF28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39BDC25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3FD55E58"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77912E88"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17B30C13"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4AE2E156"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7CEB6F10"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6F10BC4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70151A8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74A6D82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3FBF0B70"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F26953E"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bl>
    <w:p w14:paraId="520734CD" w14:textId="77777777" w:rsidR="00054C41" w:rsidRPr="00895898" w:rsidRDefault="00054C41" w:rsidP="00054C41">
      <w:pPr>
        <w:jc w:val="both"/>
        <w:rPr>
          <w:rFonts w:ascii="Times New Roman" w:eastAsia="Calibri" w:hAnsi="Times New Roman" w:cs="Times New Roman"/>
          <w:i/>
        </w:rPr>
      </w:pPr>
    </w:p>
    <w:p w14:paraId="798179FB"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ED661A">
          <w:pgSz w:w="16838" w:h="11906" w:orient="landscape"/>
          <w:pgMar w:top="1417" w:right="1417" w:bottom="1417" w:left="1417" w:header="708" w:footer="708" w:gutter="0"/>
          <w:cols w:space="708"/>
          <w:docGrid w:linePitch="360"/>
        </w:sectPr>
      </w:pPr>
    </w:p>
    <w:p w14:paraId="77318665"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41FDC667" w14:textId="668FE7AA" w:rsidR="00054C41"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 xml:space="preserve">a poplatky, ktorých cieľom je znižovať negatívne </w:t>
      </w:r>
      <w:proofErr w:type="spellStart"/>
      <w:r w:rsidR="00A000DA" w:rsidRPr="00A000DA">
        <w:rPr>
          <w:rFonts w:ascii="Times New Roman" w:eastAsia="Calibri" w:hAnsi="Times New Roman" w:cs="Times New Roman"/>
          <w:bCs/>
          <w:i/>
          <w:iCs/>
          <w:color w:val="000000"/>
          <w:sz w:val="24"/>
          <w:szCs w:val="24"/>
        </w:rPr>
        <w:t>externality</w:t>
      </w:r>
      <w:proofErr w:type="spellEnd"/>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3FB1450B" w14:textId="77777777" w:rsidR="001E24E8" w:rsidRDefault="001E24E8" w:rsidP="00054C41">
      <w:pPr>
        <w:jc w:val="both"/>
        <w:rPr>
          <w:rFonts w:ascii="Times New Roman" w:eastAsia="Calibri" w:hAnsi="Times New Roman" w:cs="Times New Roman"/>
          <w:bCs/>
          <w:i/>
          <w:iCs/>
          <w:color w:val="000000"/>
          <w:sz w:val="24"/>
          <w:szCs w:val="24"/>
        </w:rPr>
      </w:pPr>
    </w:p>
    <w:p w14:paraId="0EB298DB" w14:textId="77777777"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w:t>
      </w:r>
      <w:proofErr w:type="spellStart"/>
      <w:r w:rsidR="008F6ADE" w:rsidRPr="00804BC8">
        <w:rPr>
          <w:rFonts w:ascii="Times New Roman" w:eastAsia="Calibri" w:hAnsi="Times New Roman" w:cs="Times New Roman"/>
          <w:b/>
          <w:bCs/>
          <w:i/>
          <w:sz w:val="24"/>
          <w:szCs w:val="24"/>
          <w:u w:val="single"/>
        </w:rPr>
        <w:t>goldplating</w:t>
      </w:r>
      <w:r w:rsidR="0016512E">
        <w:rPr>
          <w:rFonts w:ascii="Times New Roman" w:eastAsia="Calibri" w:hAnsi="Times New Roman" w:cs="Times New Roman"/>
          <w:b/>
          <w:bCs/>
          <w:i/>
          <w:sz w:val="24"/>
          <w:szCs w:val="24"/>
          <w:u w:val="single"/>
        </w:rPr>
        <w:t>u</w:t>
      </w:r>
      <w:proofErr w:type="spellEnd"/>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w:t>
      </w:r>
      <w:proofErr w:type="spellStart"/>
      <w:r w:rsidRPr="000C5419">
        <w:rPr>
          <w:rFonts w:ascii="Times New Roman" w:eastAsia="Calibri" w:hAnsi="Times New Roman" w:cs="Times New Roman"/>
          <w:bCs/>
          <w:i/>
          <w:iCs/>
          <w:color w:val="000000"/>
          <w:sz w:val="24"/>
          <w:szCs w:val="24"/>
        </w:rPr>
        <w:t>goldplatingu</w:t>
      </w:r>
      <w:proofErr w:type="spellEnd"/>
      <w:r w:rsidRPr="000C5419">
        <w:rPr>
          <w:rFonts w:ascii="Times New Roman" w:eastAsia="Calibri" w:hAnsi="Times New Roman" w:cs="Times New Roman"/>
          <w:bCs/>
          <w:i/>
          <w:iCs/>
          <w:color w:val="000000"/>
          <w:sz w:val="24"/>
          <w:szCs w:val="24"/>
        </w:rPr>
        <w:t xml:space="preserve"> (ku každej hodnotenej regulácii s </w:t>
      </w:r>
      <w:proofErr w:type="spellStart"/>
      <w:r w:rsidRPr="000C5419">
        <w:rPr>
          <w:rFonts w:ascii="Times New Roman" w:eastAsia="Calibri" w:hAnsi="Times New Roman" w:cs="Times New Roman"/>
          <w:bCs/>
          <w:i/>
          <w:iCs/>
          <w:color w:val="000000"/>
          <w:sz w:val="24"/>
          <w:szCs w:val="24"/>
        </w:rPr>
        <w:t>goldplatingom</w:t>
      </w:r>
      <w:proofErr w:type="spellEnd"/>
      <w:r w:rsidRPr="000C5419">
        <w:rPr>
          <w:rFonts w:ascii="Times New Roman" w:eastAsia="Calibri" w:hAnsi="Times New Roman" w:cs="Times New Roman"/>
          <w:bCs/>
          <w:i/>
          <w:iCs/>
          <w:color w:val="000000"/>
          <w:sz w:val="24"/>
          <w:szCs w:val="24"/>
        </w:rPr>
        <w:t xml:space="preserve"> osobitne). </w:t>
      </w:r>
    </w:p>
    <w:p w14:paraId="0A0E8534" w14:textId="77777777"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w:t>
      </w:r>
      <w:proofErr w:type="spellStart"/>
      <w:r w:rsidR="004239D1" w:rsidRPr="004239D1">
        <w:rPr>
          <w:rFonts w:ascii="Times New Roman" w:eastAsia="Calibri" w:hAnsi="Times New Roman" w:cs="Times New Roman"/>
          <w:bCs/>
          <w:i/>
          <w:iCs/>
          <w:color w:val="000000"/>
          <w:sz w:val="24"/>
          <w:szCs w:val="24"/>
        </w:rPr>
        <w:t>goldplatingu</w:t>
      </w:r>
      <w:proofErr w:type="spellEnd"/>
      <w:r w:rsidR="004239D1" w:rsidRPr="004239D1">
        <w:rPr>
          <w:rFonts w:ascii="Times New Roman" w:eastAsia="Calibri" w:hAnsi="Times New Roman" w:cs="Times New Roman"/>
          <w:bCs/>
          <w:i/>
          <w:iCs/>
          <w:color w:val="000000"/>
          <w:sz w:val="24"/>
          <w:szCs w:val="24"/>
        </w:rPr>
        <w:t xml:space="preserve">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6A18C579" w14:textId="0633763E"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proofErr w:type="spellStart"/>
      <w:r w:rsidR="000C5419" w:rsidRPr="00284B8C">
        <w:rPr>
          <w:rFonts w:ascii="Times New Roman" w:eastAsia="Calibri" w:hAnsi="Times New Roman" w:cs="Times New Roman"/>
          <w:bCs/>
          <w:i/>
          <w:iCs/>
          <w:color w:val="000000"/>
          <w:sz w:val="24"/>
          <w:szCs w:val="24"/>
        </w:rPr>
        <w:t>goldplatingu</w:t>
      </w:r>
      <w:proofErr w:type="spellEnd"/>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535CABE4" w14:textId="77777777" w:rsidR="00D114ED" w:rsidRPr="00F244DC" w:rsidRDefault="00D114ED" w:rsidP="00751DA9">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 xml:space="preserve">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69CB5DAB" w14:textId="77777777" w:rsidR="00054C41" w:rsidRPr="00D8247C" w:rsidRDefault="00054C41" w:rsidP="00054C41">
      <w:pPr>
        <w:rPr>
          <w:rFonts w:ascii="Times New Roman" w:eastAsia="Calibri" w:hAnsi="Times New Roman" w:cs="Times New Roman"/>
          <w:i/>
          <w:sz w:val="24"/>
          <w:szCs w:val="24"/>
        </w:rPr>
      </w:pPr>
    </w:p>
    <w:p w14:paraId="4B6C06E6" w14:textId="77777777" w:rsidR="00024EE4" w:rsidRDefault="00024EE4" w:rsidP="00054C41">
      <w:pPr>
        <w:jc w:val="both"/>
        <w:rPr>
          <w:rFonts w:ascii="Times New Roman" w:eastAsia="Calibri" w:hAnsi="Times New Roman" w:cs="Times New Roman"/>
          <w:b/>
          <w:sz w:val="24"/>
          <w:szCs w:val="24"/>
        </w:rPr>
      </w:pPr>
    </w:p>
    <w:p w14:paraId="4BD96D6C" w14:textId="77777777" w:rsidR="00024EE4" w:rsidRDefault="00024EE4" w:rsidP="00054C41">
      <w:pPr>
        <w:jc w:val="both"/>
        <w:rPr>
          <w:rFonts w:ascii="Times New Roman" w:eastAsia="Calibri" w:hAnsi="Times New Roman" w:cs="Times New Roman"/>
          <w:b/>
          <w:sz w:val="24"/>
          <w:szCs w:val="24"/>
        </w:rPr>
      </w:pPr>
    </w:p>
    <w:p w14:paraId="39D55FBC" w14:textId="44B0C09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lastRenderedPageBreak/>
        <w:t>3.2 Vyhodnotenie konzultácií s podnikateľskými subjektmi pred predbežným pripomienkovým konaním</w:t>
      </w:r>
    </w:p>
    <w:p w14:paraId="49C6776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14:paraId="5DDE9409"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3EE2084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61CB6B3D" w14:textId="77777777" w:rsidR="005D271C" w:rsidRDefault="005D271C" w:rsidP="00054C41">
      <w:pPr>
        <w:spacing w:after="0"/>
        <w:jc w:val="both"/>
        <w:rPr>
          <w:rFonts w:ascii="Times New Roman" w:eastAsia="Calibri" w:hAnsi="Times New Roman" w:cs="Times New Roman"/>
          <w:i/>
          <w:sz w:val="24"/>
          <w:szCs w:val="24"/>
        </w:rPr>
      </w:pPr>
    </w:p>
    <w:p w14:paraId="7F3FE599" w14:textId="7B19B3B9" w:rsidR="005D271C" w:rsidRPr="005D271C" w:rsidRDefault="005D271C" w:rsidP="005D271C">
      <w:pPr>
        <w:spacing w:after="0"/>
        <w:jc w:val="both"/>
        <w:rPr>
          <w:rFonts w:ascii="Times New Roman" w:eastAsia="Calibri" w:hAnsi="Times New Roman" w:cs="Times New Roman"/>
          <w:sz w:val="24"/>
          <w:szCs w:val="24"/>
        </w:rPr>
      </w:pPr>
      <w:r w:rsidRPr="005D271C">
        <w:rPr>
          <w:rFonts w:ascii="Times New Roman" w:hAnsi="Times New Roman" w:cs="Times New Roman"/>
          <w:bCs/>
          <w:sz w:val="24"/>
          <w:szCs w:val="24"/>
        </w:rPr>
        <w:t xml:space="preserve">Podnikateľské subjekty sa mohli vyjadriť k predbežnej informácii o pripravovanom návrhu materiálu uverejnenom na </w:t>
      </w:r>
      <w:hyperlink r:id="rId12" w:history="1">
        <w:r w:rsidR="00466FC1" w:rsidRPr="004B1B8E">
          <w:rPr>
            <w:rStyle w:val="Hypertextovprepojenie"/>
            <w:rFonts w:ascii="Times New Roman" w:eastAsia="Calibri" w:hAnsi="Times New Roman" w:cs="Times New Roman"/>
            <w:sz w:val="24"/>
            <w:szCs w:val="24"/>
          </w:rPr>
          <w:t>https://www.slov-lex.sk/legislativne-procesy/SK/PI/2024/220</w:t>
        </w:r>
      </w:hyperlink>
      <w:r w:rsidRPr="005D271C">
        <w:rPr>
          <w:rFonts w:ascii="Times New Roman" w:eastAsia="Calibri" w:hAnsi="Times New Roman" w:cs="Times New Roman"/>
          <w:sz w:val="24"/>
          <w:szCs w:val="24"/>
        </w:rPr>
        <w:t xml:space="preserve"> </w:t>
      </w:r>
      <w:r w:rsidRPr="005D271C">
        <w:rPr>
          <w:rFonts w:ascii="Times New Roman" w:hAnsi="Times New Roman" w:cs="Times New Roman"/>
          <w:bCs/>
          <w:sz w:val="24"/>
          <w:szCs w:val="24"/>
        </w:rPr>
        <w:t xml:space="preserve">v termíne od </w:t>
      </w:r>
      <w:r w:rsidR="00466FC1">
        <w:rPr>
          <w:rFonts w:ascii="Times New Roman" w:hAnsi="Times New Roman" w:cs="Times New Roman"/>
          <w:bCs/>
          <w:sz w:val="24"/>
          <w:szCs w:val="24"/>
        </w:rPr>
        <w:t>1</w:t>
      </w:r>
      <w:r w:rsidR="00466FC1" w:rsidRPr="005D271C">
        <w:rPr>
          <w:rFonts w:ascii="Times New Roman" w:hAnsi="Times New Roman" w:cs="Times New Roman"/>
          <w:bCs/>
          <w:sz w:val="24"/>
          <w:szCs w:val="24"/>
        </w:rPr>
        <w:t>7.</w:t>
      </w:r>
      <w:r w:rsidR="00466FC1">
        <w:rPr>
          <w:rFonts w:ascii="Times New Roman" w:hAnsi="Times New Roman" w:cs="Times New Roman"/>
          <w:bCs/>
          <w:sz w:val="24"/>
          <w:szCs w:val="24"/>
        </w:rPr>
        <w:t>09</w:t>
      </w:r>
      <w:r w:rsidRPr="005D271C">
        <w:rPr>
          <w:rFonts w:ascii="Times New Roman" w:hAnsi="Times New Roman" w:cs="Times New Roman"/>
          <w:bCs/>
          <w:sz w:val="24"/>
          <w:szCs w:val="24"/>
        </w:rPr>
        <w:t xml:space="preserve">.2024 do </w:t>
      </w:r>
      <w:r w:rsidR="00466FC1">
        <w:rPr>
          <w:rFonts w:ascii="Times New Roman" w:hAnsi="Times New Roman" w:cs="Times New Roman"/>
          <w:bCs/>
          <w:sz w:val="24"/>
          <w:szCs w:val="24"/>
        </w:rPr>
        <w:t>30</w:t>
      </w:r>
      <w:r w:rsidRPr="005D271C">
        <w:rPr>
          <w:rFonts w:ascii="Times New Roman" w:hAnsi="Times New Roman" w:cs="Times New Roman"/>
          <w:bCs/>
          <w:sz w:val="24"/>
          <w:szCs w:val="24"/>
        </w:rPr>
        <w:t>.</w:t>
      </w:r>
      <w:r w:rsidR="00466FC1">
        <w:rPr>
          <w:rFonts w:ascii="Times New Roman" w:hAnsi="Times New Roman" w:cs="Times New Roman"/>
          <w:bCs/>
          <w:sz w:val="24"/>
          <w:szCs w:val="24"/>
        </w:rPr>
        <w:t>09</w:t>
      </w:r>
      <w:r w:rsidRPr="005D271C">
        <w:rPr>
          <w:rFonts w:ascii="Times New Roman" w:hAnsi="Times New Roman" w:cs="Times New Roman"/>
          <w:bCs/>
          <w:sz w:val="24"/>
          <w:szCs w:val="24"/>
        </w:rPr>
        <w:t>.2024. K predbežnej informácii neboli uplatnené žiadne pripomienky ani vyjadrenia.</w:t>
      </w:r>
    </w:p>
    <w:p w14:paraId="03F23DF7" w14:textId="77777777" w:rsidR="005D271C" w:rsidRPr="00D8247C" w:rsidRDefault="005D271C" w:rsidP="00054C41">
      <w:pPr>
        <w:spacing w:after="0"/>
        <w:jc w:val="both"/>
        <w:rPr>
          <w:rFonts w:ascii="Times New Roman" w:eastAsia="Calibri" w:hAnsi="Times New Roman" w:cs="Times New Roman"/>
          <w:i/>
          <w:sz w:val="24"/>
          <w:szCs w:val="24"/>
        </w:rPr>
      </w:pPr>
    </w:p>
    <w:p w14:paraId="609C066C" w14:textId="77777777" w:rsidR="00054C41" w:rsidRPr="001F1B43" w:rsidRDefault="00054C41" w:rsidP="00054C41">
      <w:pPr>
        <w:jc w:val="both"/>
        <w:rPr>
          <w:rFonts w:ascii="Times New Roman" w:eastAsia="Calibri" w:hAnsi="Times New Roman" w:cs="Times New Roman"/>
          <w:b/>
          <w:sz w:val="24"/>
          <w:szCs w:val="24"/>
        </w:rPr>
      </w:pPr>
      <w:bookmarkStart w:id="0" w:name="_Hlk47698091"/>
      <w:r w:rsidRPr="001F1B43">
        <w:rPr>
          <w:rFonts w:ascii="Times New Roman" w:eastAsia="Calibri" w:hAnsi="Times New Roman" w:cs="Times New Roman"/>
          <w:b/>
          <w:sz w:val="24"/>
          <w:szCs w:val="24"/>
        </w:rPr>
        <w:t>3.3 Vplyvy na konkurencieschopnosť a produktivitu</w:t>
      </w:r>
    </w:p>
    <w:bookmarkEnd w:id="0"/>
    <w:p w14:paraId="5CAF52B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4D049DE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14:paraId="452A90F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0D074838"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6B6A3793" w14:textId="77777777"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64E2FB2F" w14:textId="77777777" w:rsidR="00BA19B0" w:rsidRPr="00D8247C"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bol identifikovaný </w:t>
      </w:r>
      <w:proofErr w:type="spellStart"/>
      <w:r>
        <w:rPr>
          <w:rFonts w:ascii="Times New Roman" w:eastAsia="Calibri" w:hAnsi="Times New Roman" w:cs="Times New Roman"/>
          <w:i/>
          <w:sz w:val="24"/>
          <w:szCs w:val="24"/>
        </w:rPr>
        <w:t>goldplating</w:t>
      </w:r>
      <w:proofErr w:type="spellEnd"/>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14:paraId="72CB32C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8681465" w14:textId="77777777" w:rsidR="00054C41" w:rsidRPr="00D8247C" w:rsidRDefault="00054C41" w:rsidP="00054C41">
      <w:pPr>
        <w:spacing w:after="0"/>
        <w:jc w:val="both"/>
        <w:rPr>
          <w:rFonts w:ascii="Times New Roman" w:eastAsia="Calibri" w:hAnsi="Times New Roman" w:cs="Times New Roman"/>
          <w:i/>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6CB64F99" w:rsidR="00054C41" w:rsidRPr="00D8247C" w:rsidRDefault="006D4159"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sdt>
                <w:sdtPr>
                  <w:rPr>
                    <w:rFonts w:ascii="Times New Roman" w:eastAsia="Calibri" w:hAnsi="Times New Roman" w:cs="Times New Roman"/>
                    <w:i/>
                    <w:sz w:val="24"/>
                    <w:szCs w:val="24"/>
                  </w:rPr>
                  <w:id w:val="-638265537"/>
                  <w14:checkbox>
                    <w14:checked w14:val="1"/>
                    <w14:checkedState w14:val="2612" w14:font="MS Gothic"/>
                    <w14:uncheckedState w14:val="2610" w14:font="MS Gothic"/>
                  </w14:checkbox>
                </w:sdtPr>
                <w:sdtEndPr/>
                <w:sdtContent>
                  <w:r w:rsidR="00DB4871" w:rsidRPr="00DB4871">
                    <w:rPr>
                      <w:rFonts w:ascii="Segoe UI Symbol" w:eastAsia="Calibri" w:hAnsi="Segoe UI Symbol" w:cs="Segoe UI Symbol"/>
                      <w:i/>
                      <w:sz w:val="24"/>
                      <w:szCs w:val="24"/>
                    </w:rPr>
                    <w:t>☒</w:t>
                  </w:r>
                </w:sdtContent>
              </w:sdt>
              <w:r w:rsidR="00DB4871" w:rsidRPr="00DB4871">
                <w:rPr>
                  <w:rFonts w:ascii="Times New Roman" w:eastAsia="Calibri" w:hAnsi="Times New Roman" w:cs="Times New Roman"/>
                  <w:i/>
                  <w:sz w:val="24"/>
                  <w:szCs w:val="24"/>
                </w:rPr>
                <w:t xml:space="preserve"> </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73D91D4E" w14:textId="77777777" w:rsidR="00DB4871" w:rsidRDefault="00DB4871" w:rsidP="00DB4871">
      <w:pPr>
        <w:widowControl w:val="0"/>
        <w:adjustRightInd w:val="0"/>
        <w:spacing w:after="0" w:line="240" w:lineRule="auto"/>
        <w:jc w:val="both"/>
        <w:rPr>
          <w:rFonts w:ascii="Times New Roman" w:eastAsia="Times New Roman" w:hAnsi="Times New Roman" w:cs="Times New Roman"/>
          <w:lang w:eastAsia="sk-SK"/>
        </w:rPr>
      </w:pPr>
    </w:p>
    <w:p w14:paraId="69C6F1D7" w14:textId="38144D8B" w:rsidR="00DB4871" w:rsidRPr="00136178" w:rsidRDefault="00DB4871" w:rsidP="00DB4871">
      <w:pPr>
        <w:widowControl w:val="0"/>
        <w:adjustRightInd w:val="0"/>
        <w:spacing w:after="0" w:line="240" w:lineRule="auto"/>
        <w:jc w:val="both"/>
        <w:rPr>
          <w:rFonts w:ascii="Times New Roman" w:eastAsia="Times New Roman" w:hAnsi="Times New Roman" w:cs="Times New Roman"/>
          <w:color w:val="000000" w:themeColor="text1"/>
          <w:lang w:eastAsia="sk-SK"/>
        </w:rPr>
      </w:pPr>
      <w:r w:rsidRPr="00136178">
        <w:rPr>
          <w:rFonts w:ascii="Times New Roman" w:eastAsia="Times New Roman" w:hAnsi="Times New Roman" w:cs="Times New Roman"/>
          <w:color w:val="000000" w:themeColor="text1"/>
          <w:lang w:eastAsia="sk-SK"/>
        </w:rPr>
        <w:t>Navrhuje sa možnosť zníženia úrokovej sadzby raz počas platnosti úverovej zmluvy. Zámerom tejto legislatívnej úpravy zmenou je podporiť podnikateľské prostredie, ktoré je v poslednom období zasiahnuté neustálym zvyšovaním úrokovej sadzby. Možnosťou zníženia úrokovej sadzby počas trvania úverového vzťahu  vytvorí predpoklad zintenzívnenia výstavby nájomných bytov, zariadení sociálnych služieb, ubytovacích domov</w:t>
      </w:r>
      <w:r w:rsidR="00132B74" w:rsidRPr="00136178">
        <w:rPr>
          <w:rFonts w:ascii="Times New Roman" w:eastAsia="Times New Roman" w:hAnsi="Times New Roman" w:cs="Times New Roman"/>
          <w:color w:val="000000" w:themeColor="text1"/>
          <w:lang w:eastAsia="sk-SK"/>
        </w:rPr>
        <w:t>, internátov</w:t>
      </w:r>
      <w:r w:rsidRPr="00136178">
        <w:rPr>
          <w:rFonts w:ascii="Times New Roman" w:eastAsia="Times New Roman" w:hAnsi="Times New Roman" w:cs="Times New Roman"/>
          <w:color w:val="000000" w:themeColor="text1"/>
          <w:lang w:eastAsia="sk-SK"/>
        </w:rPr>
        <w:t>, prípadne ich obnovy.</w:t>
      </w:r>
    </w:p>
    <w:p w14:paraId="327BF48A" w14:textId="77777777" w:rsidR="00054C41" w:rsidRPr="00DB4871" w:rsidRDefault="00054C41" w:rsidP="00054C41">
      <w:pPr>
        <w:spacing w:after="0"/>
        <w:jc w:val="both"/>
        <w:rPr>
          <w:rFonts w:ascii="Times New Roman" w:eastAsia="Calibri" w:hAnsi="Times New Roman" w:cs="Times New Roman"/>
          <w:i/>
          <w:color w:val="FF0000"/>
          <w:sz w:val="24"/>
          <w:szCs w:val="24"/>
        </w:rPr>
      </w:pP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77777777" w:rsidR="00054C41" w:rsidRPr="00D8247C" w:rsidRDefault="00054C41" w:rsidP="00054C41">
      <w:pPr>
        <w:spacing w:after="0"/>
        <w:jc w:val="both"/>
        <w:rPr>
          <w:rFonts w:ascii="Times New Roman" w:eastAsia="Calibri" w:hAnsi="Times New Roman" w:cs="Times New Roman"/>
          <w:i/>
          <w:sz w:val="24"/>
          <w:szCs w:val="24"/>
        </w:rPr>
      </w:pPr>
    </w:p>
    <w:p w14:paraId="0B272AB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11912E32" w:rsidR="00054C41" w:rsidRPr="00D8247C" w:rsidRDefault="006D4159"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1FFE92DA" w14:textId="77777777" w:rsidR="00054C41" w:rsidRPr="00D8247C" w:rsidRDefault="00054C41" w:rsidP="00054C41">
      <w:pPr>
        <w:spacing w:after="0"/>
        <w:jc w:val="both"/>
        <w:rPr>
          <w:rFonts w:ascii="Times New Roman" w:eastAsia="Calibri" w:hAnsi="Times New Roman" w:cs="Times New Roman"/>
          <w:i/>
          <w:sz w:val="24"/>
          <w:szCs w:val="24"/>
        </w:rPr>
      </w:pPr>
    </w:p>
    <w:p w14:paraId="04547B8F" w14:textId="77777777" w:rsidR="00054C41" w:rsidRDefault="00054C41" w:rsidP="00054C41">
      <w:pPr>
        <w:spacing w:after="0"/>
        <w:jc w:val="both"/>
        <w:rPr>
          <w:rFonts w:ascii="Times New Roman" w:eastAsia="Calibri" w:hAnsi="Times New Roman" w:cs="Times New Roman"/>
          <w:i/>
          <w:sz w:val="24"/>
          <w:szCs w:val="24"/>
        </w:rPr>
      </w:pPr>
    </w:p>
    <w:p w14:paraId="11576068" w14:textId="77777777" w:rsidR="005D271C" w:rsidRDefault="005D271C" w:rsidP="00054C41">
      <w:pPr>
        <w:spacing w:after="0"/>
        <w:jc w:val="both"/>
        <w:rPr>
          <w:rFonts w:ascii="Times New Roman" w:eastAsia="Calibri" w:hAnsi="Times New Roman" w:cs="Times New Roman"/>
          <w:i/>
          <w:sz w:val="24"/>
          <w:szCs w:val="24"/>
        </w:rPr>
      </w:pPr>
    </w:p>
    <w:p w14:paraId="124B1A69" w14:textId="77777777" w:rsidR="005D271C" w:rsidRDefault="005D271C" w:rsidP="00054C41">
      <w:pPr>
        <w:spacing w:after="0"/>
        <w:jc w:val="both"/>
        <w:rPr>
          <w:rFonts w:ascii="Times New Roman" w:eastAsia="Calibri" w:hAnsi="Times New Roman" w:cs="Times New Roman"/>
          <w:i/>
          <w:sz w:val="24"/>
          <w:szCs w:val="24"/>
        </w:rPr>
      </w:pPr>
    </w:p>
    <w:p w14:paraId="3814BF91" w14:textId="77777777" w:rsidR="00E30D85" w:rsidRPr="00D8247C" w:rsidRDefault="00E30D85" w:rsidP="00054C41">
      <w:pPr>
        <w:spacing w:after="0"/>
        <w:jc w:val="both"/>
        <w:rPr>
          <w:rFonts w:ascii="Times New Roman" w:eastAsia="Calibri" w:hAnsi="Times New Roman" w:cs="Times New Roman"/>
          <w:i/>
          <w:sz w:val="24"/>
          <w:szCs w:val="24"/>
        </w:rPr>
      </w:pPr>
    </w:p>
    <w:p w14:paraId="0F05F45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727C9A0E" w14:textId="77777777"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46E907D6" w14:textId="77777777" w:rsidR="00FF414B" w:rsidRPr="00F244DC"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14:paraId="74DE7A2D" w14:textId="77777777" w:rsidR="00D114ED"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 xml:space="preserve">iné vplyvy podľa písm. a) až c), ktoré sú </w:t>
      </w:r>
      <w:proofErr w:type="spellStart"/>
      <w:r w:rsidRPr="00F244DC">
        <w:rPr>
          <w:rFonts w:ascii="Times New Roman" w:eastAsia="Calibri" w:hAnsi="Times New Roman" w:cs="Times New Roman"/>
          <w:i/>
          <w:sz w:val="24"/>
          <w:szCs w:val="24"/>
        </w:rPr>
        <w:t>goldplatingom</w:t>
      </w:r>
      <w:proofErr w:type="spellEnd"/>
      <w:r w:rsidRPr="00F244DC">
        <w:rPr>
          <w:rFonts w:ascii="Times New Roman" w:eastAsia="Calibri" w:hAnsi="Times New Roman" w:cs="Times New Roman"/>
          <w:i/>
          <w:sz w:val="24"/>
          <w:szCs w:val="24"/>
        </w:rPr>
        <w:t>.</w:t>
      </w:r>
    </w:p>
    <w:p w14:paraId="50DDF384" w14:textId="6B1F961D" w:rsidR="005D271C" w:rsidRDefault="005D271C" w:rsidP="000A35B4">
      <w:pPr>
        <w:spacing w:before="120" w:after="0"/>
        <w:jc w:val="both"/>
        <w:rPr>
          <w:rFonts w:ascii="Times New Roman" w:eastAsia="Calibri" w:hAnsi="Times New Roman" w:cs="Times New Roman"/>
          <w:color w:val="000000" w:themeColor="text1"/>
          <w:sz w:val="24"/>
          <w:szCs w:val="24"/>
        </w:rPr>
      </w:pPr>
      <w:r w:rsidRPr="005E6A9E">
        <w:rPr>
          <w:rFonts w:ascii="Times New Roman" w:eastAsia="Calibri" w:hAnsi="Times New Roman" w:cs="Times New Roman"/>
          <w:color w:val="000000" w:themeColor="text1"/>
          <w:sz w:val="24"/>
          <w:szCs w:val="24"/>
        </w:rPr>
        <w:t>Pre podporu (úver) poskytovanú Štátnym fondom rozvoja bývania platia špecifické podmienky</w:t>
      </w:r>
      <w:r w:rsidR="00E158D2">
        <w:rPr>
          <w:rFonts w:ascii="Times New Roman" w:eastAsia="Calibri" w:hAnsi="Times New Roman" w:cs="Times New Roman"/>
          <w:color w:val="000000" w:themeColor="text1"/>
          <w:sz w:val="24"/>
          <w:szCs w:val="24"/>
        </w:rPr>
        <w:t xml:space="preserve"> upravené v zákone č. 150/2013 Z. z. o Štátnom fonde rozvoja bývania v znení neskorších </w:t>
      </w:r>
      <w:r w:rsidR="004E3365">
        <w:rPr>
          <w:rFonts w:ascii="Times New Roman" w:eastAsia="Calibri" w:hAnsi="Times New Roman" w:cs="Times New Roman"/>
          <w:color w:val="000000" w:themeColor="text1"/>
          <w:sz w:val="24"/>
          <w:szCs w:val="24"/>
        </w:rPr>
        <w:t xml:space="preserve">predpisov </w:t>
      </w:r>
      <w:r w:rsidR="00E158D2">
        <w:rPr>
          <w:rFonts w:ascii="Times New Roman" w:eastAsia="Calibri" w:hAnsi="Times New Roman" w:cs="Times New Roman"/>
          <w:color w:val="000000" w:themeColor="text1"/>
          <w:sz w:val="24"/>
          <w:szCs w:val="24"/>
        </w:rPr>
        <w:t xml:space="preserve">a vykonávacej vyhlášky č. 284/2013 Z. z. </w:t>
      </w:r>
      <w:r w:rsidR="00E158D2" w:rsidRPr="004143F5">
        <w:rPr>
          <w:rFonts w:ascii="Times New Roman" w:hAnsi="Times New Roman"/>
          <w:bCs/>
          <w:sz w:val="24"/>
          <w:szCs w:val="24"/>
          <w:lang w:val="sq-AL" w:eastAsia="sk-SK"/>
        </w:rPr>
        <w:t xml:space="preserve">o podrobnostiach </w:t>
      </w:r>
      <w:r w:rsidR="00E158D2" w:rsidRPr="004143F5">
        <w:rPr>
          <w:rFonts w:ascii="Times New Roman" w:hAnsi="Times New Roman"/>
          <w:bCs/>
          <w:sz w:val="24"/>
          <w:szCs w:val="24"/>
          <w:lang w:val="ru-RU" w:eastAsia="sk-SK"/>
        </w:rPr>
        <w:t>o výške poskytovanej podpory zo Štátneho fondu rozvoja bývania, o všeobecných podmienkach poskytnutia podpory a o obsahu žiadosti v znení neskorších predpisov</w:t>
      </w:r>
      <w:r w:rsidR="00E158D2">
        <w:rPr>
          <w:rFonts w:ascii="Times New Roman" w:hAnsi="Times New Roman"/>
          <w:bCs/>
          <w:sz w:val="24"/>
          <w:szCs w:val="24"/>
          <w:lang w:eastAsia="sk-SK"/>
        </w:rPr>
        <w:t xml:space="preserve"> (ďalej len „vyhláška“).</w:t>
      </w:r>
      <w:r w:rsidRPr="005E6A9E">
        <w:rPr>
          <w:rFonts w:ascii="Times New Roman" w:eastAsia="Calibri" w:hAnsi="Times New Roman" w:cs="Times New Roman"/>
          <w:color w:val="000000" w:themeColor="text1"/>
          <w:sz w:val="24"/>
          <w:szCs w:val="24"/>
        </w:rPr>
        <w:t xml:space="preserve"> Iné právnické osoby môžu získať podporu na obstaranie nájomných bytov, obstaranie zariadení sociálnych služieb a obstaranie ubytovacích domov. Využívanie týchto možností  podpory je zo strany iných právnických osôb n</w:t>
      </w:r>
      <w:r>
        <w:rPr>
          <w:rFonts w:ascii="Times New Roman" w:eastAsia="Calibri" w:hAnsi="Times New Roman" w:cs="Times New Roman"/>
          <w:color w:val="000000" w:themeColor="text1"/>
          <w:sz w:val="24"/>
          <w:szCs w:val="24"/>
        </w:rPr>
        <w:t>ižšie oproti využívaniu týchto možností obcami</w:t>
      </w:r>
      <w:r w:rsidRPr="005E6A9E">
        <w:rPr>
          <w:rFonts w:ascii="Times New Roman" w:eastAsia="Calibri" w:hAnsi="Times New Roman" w:cs="Times New Roman"/>
          <w:color w:val="000000" w:themeColor="text1"/>
          <w:sz w:val="24"/>
          <w:szCs w:val="24"/>
        </w:rPr>
        <w:t xml:space="preserve">. </w:t>
      </w:r>
    </w:p>
    <w:p w14:paraId="16546817" w14:textId="0FF441C4" w:rsidR="0060677D" w:rsidRDefault="005D271C" w:rsidP="0076652D">
      <w:pPr>
        <w:jc w:val="both"/>
        <w:rPr>
          <w:rFonts w:ascii="Times New Roman" w:eastAsia="Times New Roman" w:hAnsi="Times New Roman" w:cs="Times New Roman"/>
          <w:bCs/>
          <w:sz w:val="24"/>
          <w:szCs w:val="24"/>
          <w:lang w:eastAsia="sk-SK"/>
        </w:rPr>
      </w:pPr>
      <w:r w:rsidRPr="005D271C">
        <w:rPr>
          <w:rFonts w:ascii="Times New Roman" w:eastAsia="Times New Roman" w:hAnsi="Times New Roman" w:cs="Times New Roman"/>
          <w:bCs/>
          <w:sz w:val="24"/>
          <w:szCs w:val="24"/>
          <w:lang w:eastAsia="sk-SK"/>
        </w:rPr>
        <w:t xml:space="preserve">Podľa vyhlášky účinnej v súčasnosti </w:t>
      </w:r>
      <w:r>
        <w:rPr>
          <w:rFonts w:ascii="Times New Roman" w:eastAsia="Times New Roman" w:hAnsi="Times New Roman" w:cs="Times New Roman"/>
          <w:bCs/>
          <w:sz w:val="24"/>
          <w:szCs w:val="24"/>
          <w:lang w:eastAsia="sk-SK"/>
        </w:rPr>
        <w:t xml:space="preserve">(účinnosť od 1. 4. 2023) </w:t>
      </w:r>
      <w:r w:rsidRPr="005D271C">
        <w:rPr>
          <w:rFonts w:ascii="Times New Roman" w:eastAsia="Times New Roman" w:hAnsi="Times New Roman" w:cs="Times New Roman"/>
          <w:bCs/>
          <w:sz w:val="24"/>
          <w:szCs w:val="24"/>
          <w:lang w:eastAsia="sk-SK"/>
        </w:rPr>
        <w:t>sa výška ročnej úrokovej sadzby pri úveroch zo Štátneho fondu rozvoja bývania poskytovaných právnickým osobám určuje po zohľadnení podmienok v oblasti poskytovania štátnej pomoci a minimálnej pomoci (</w:t>
      </w:r>
      <w:proofErr w:type="spellStart"/>
      <w:r w:rsidRPr="005D271C">
        <w:rPr>
          <w:rFonts w:ascii="Times New Roman" w:eastAsia="Times New Roman" w:hAnsi="Times New Roman" w:cs="Times New Roman"/>
          <w:bCs/>
          <w:sz w:val="24"/>
          <w:szCs w:val="24"/>
          <w:lang w:eastAsia="sk-SK"/>
        </w:rPr>
        <w:t>t.j</w:t>
      </w:r>
      <w:proofErr w:type="spellEnd"/>
      <w:r w:rsidRPr="005D271C">
        <w:rPr>
          <w:rFonts w:ascii="Times New Roman" w:eastAsia="Times New Roman" w:hAnsi="Times New Roman" w:cs="Times New Roman"/>
          <w:bCs/>
          <w:sz w:val="24"/>
          <w:szCs w:val="24"/>
          <w:lang w:eastAsia="sk-SK"/>
        </w:rPr>
        <w:t xml:space="preserve">. základná sadzba pre výpočet referenčnej a diskontnej sadzby + riziková prirážka = 4,11% + 0,7 % = 4,81%). </w:t>
      </w:r>
      <w:r w:rsidR="0076652D">
        <w:rPr>
          <w:rFonts w:ascii="Times New Roman" w:eastAsia="Times New Roman" w:hAnsi="Times New Roman" w:cs="Times New Roman"/>
          <w:bCs/>
          <w:sz w:val="24"/>
          <w:szCs w:val="24"/>
          <w:lang w:eastAsia="sk-SK"/>
        </w:rPr>
        <w:t xml:space="preserve">Okrem úveru poskytnutého na obstaranie alebo obnovu zariadenia sociálnych služieb zohľadňujúceho lokálny charakter, pri ktorom je výška úrokovej sadzby 1 % aj pre žiadateľa – inú právnickú osobu. </w:t>
      </w:r>
    </w:p>
    <w:p w14:paraId="65100A6F" w14:textId="0B540182" w:rsidR="0076652D" w:rsidRPr="0076652D" w:rsidRDefault="0076652D" w:rsidP="0076652D">
      <w:pPr>
        <w:widowControl w:val="0"/>
        <w:adjustRightInd w:val="0"/>
        <w:spacing w:after="0" w:line="240" w:lineRule="auto"/>
        <w:jc w:val="both"/>
        <w:rPr>
          <w:rFonts w:ascii="Times New Roman" w:eastAsia="Times New Roman" w:hAnsi="Times New Roman" w:cs="Times New Roman"/>
          <w:sz w:val="24"/>
          <w:szCs w:val="24"/>
          <w:lang w:eastAsia="sk-SK"/>
        </w:rPr>
      </w:pPr>
      <w:r w:rsidRPr="00031A36">
        <w:rPr>
          <w:rFonts w:ascii="Times New Roman" w:eastAsia="Times New Roman" w:hAnsi="Times New Roman" w:cs="Times New Roman"/>
          <w:sz w:val="24"/>
          <w:szCs w:val="24"/>
          <w:lang w:eastAsia="sk-SK"/>
        </w:rPr>
        <w:t>Navrhovanou úpravou sa z</w:t>
      </w:r>
      <w:r w:rsidRPr="0076652D">
        <w:rPr>
          <w:rFonts w:ascii="Times New Roman" w:eastAsia="Times New Roman" w:hAnsi="Times New Roman" w:cs="Times New Roman"/>
          <w:sz w:val="24"/>
          <w:szCs w:val="24"/>
          <w:lang w:eastAsia="sk-SK"/>
        </w:rPr>
        <w:t>avádza sa možnosť zníženia úrokovej sadzby</w:t>
      </w:r>
      <w:r w:rsidRPr="00031A36">
        <w:rPr>
          <w:rFonts w:ascii="Times New Roman" w:eastAsia="Times New Roman" w:hAnsi="Times New Roman" w:cs="Times New Roman"/>
          <w:sz w:val="24"/>
          <w:szCs w:val="24"/>
          <w:lang w:eastAsia="sk-SK"/>
        </w:rPr>
        <w:t xml:space="preserve"> úveru poskytnutého žiadateľovi – inej právnickej osobe</w:t>
      </w:r>
      <w:r w:rsidRPr="0076652D">
        <w:rPr>
          <w:rFonts w:ascii="Times New Roman" w:eastAsia="Times New Roman" w:hAnsi="Times New Roman" w:cs="Times New Roman"/>
          <w:sz w:val="24"/>
          <w:szCs w:val="24"/>
          <w:lang w:eastAsia="sk-SK"/>
        </w:rPr>
        <w:t xml:space="preserve"> raz počas platnosti úverovej zmluvy. </w:t>
      </w:r>
      <w:r w:rsidRPr="00031A36">
        <w:rPr>
          <w:rFonts w:ascii="Times New Roman" w:eastAsia="Times New Roman" w:hAnsi="Times New Roman" w:cs="Times New Roman"/>
          <w:sz w:val="24"/>
          <w:szCs w:val="24"/>
          <w:lang w:eastAsia="sk-SK"/>
        </w:rPr>
        <w:t>Zámerom na</w:t>
      </w:r>
      <w:r w:rsidRPr="0076652D">
        <w:rPr>
          <w:rFonts w:ascii="Times New Roman" w:eastAsia="Times New Roman" w:hAnsi="Times New Roman" w:cs="Times New Roman"/>
          <w:sz w:val="24"/>
          <w:szCs w:val="24"/>
          <w:lang w:eastAsia="sk-SK"/>
        </w:rPr>
        <w:t>vrhovan</w:t>
      </w:r>
      <w:r w:rsidRPr="00031A36">
        <w:rPr>
          <w:rFonts w:ascii="Times New Roman" w:eastAsia="Times New Roman" w:hAnsi="Times New Roman" w:cs="Times New Roman"/>
          <w:sz w:val="24"/>
          <w:szCs w:val="24"/>
          <w:lang w:eastAsia="sk-SK"/>
        </w:rPr>
        <w:t>ej</w:t>
      </w:r>
      <w:r w:rsidRPr="0076652D">
        <w:rPr>
          <w:rFonts w:ascii="Times New Roman" w:eastAsia="Times New Roman" w:hAnsi="Times New Roman" w:cs="Times New Roman"/>
          <w:sz w:val="24"/>
          <w:szCs w:val="24"/>
          <w:lang w:eastAsia="sk-SK"/>
        </w:rPr>
        <w:t xml:space="preserve"> legislatívn</w:t>
      </w:r>
      <w:r w:rsidRPr="00031A36">
        <w:rPr>
          <w:rFonts w:ascii="Times New Roman" w:eastAsia="Times New Roman" w:hAnsi="Times New Roman" w:cs="Times New Roman"/>
          <w:sz w:val="24"/>
          <w:szCs w:val="24"/>
          <w:lang w:eastAsia="sk-SK"/>
        </w:rPr>
        <w:t>ej</w:t>
      </w:r>
      <w:r w:rsidRPr="0076652D">
        <w:rPr>
          <w:rFonts w:ascii="Times New Roman" w:eastAsia="Times New Roman" w:hAnsi="Times New Roman" w:cs="Times New Roman"/>
          <w:sz w:val="24"/>
          <w:szCs w:val="24"/>
          <w:lang w:eastAsia="sk-SK"/>
        </w:rPr>
        <w:t xml:space="preserve"> zmen</w:t>
      </w:r>
      <w:r w:rsidRPr="00031A36">
        <w:rPr>
          <w:rFonts w:ascii="Times New Roman" w:eastAsia="Times New Roman" w:hAnsi="Times New Roman" w:cs="Times New Roman"/>
          <w:sz w:val="24"/>
          <w:szCs w:val="24"/>
          <w:lang w:eastAsia="sk-SK"/>
        </w:rPr>
        <w:t>y</w:t>
      </w:r>
      <w:r w:rsidRPr="0076652D">
        <w:rPr>
          <w:rFonts w:ascii="Times New Roman" w:eastAsia="Times New Roman" w:hAnsi="Times New Roman" w:cs="Times New Roman"/>
          <w:sz w:val="24"/>
          <w:szCs w:val="24"/>
          <w:lang w:eastAsia="sk-SK"/>
        </w:rPr>
        <w:t xml:space="preserve"> je podporiť podnikateľské prostredie</w:t>
      </w:r>
      <w:r w:rsidRPr="00031A36">
        <w:rPr>
          <w:rFonts w:ascii="Times New Roman" w:eastAsia="Times New Roman" w:hAnsi="Times New Roman" w:cs="Times New Roman"/>
          <w:sz w:val="24"/>
          <w:szCs w:val="24"/>
          <w:lang w:eastAsia="sk-SK"/>
        </w:rPr>
        <w:t xml:space="preserve"> </w:t>
      </w:r>
      <w:r w:rsidRPr="0076652D">
        <w:rPr>
          <w:rFonts w:ascii="Times New Roman" w:eastAsia="Times New Roman" w:hAnsi="Times New Roman" w:cs="Times New Roman"/>
          <w:sz w:val="24"/>
          <w:szCs w:val="24"/>
          <w:lang w:eastAsia="sk-SK"/>
        </w:rPr>
        <w:t>možnosťou zníženia úrokovej sadzby počas trvania úverového vzťahu. Táto možnosť vytvorí predpoklad zintenzívnenia výstavby nájomných bytov, zariadení sociálnych služieb, ubytovacích domov, prípadne ich obnovy.</w:t>
      </w:r>
    </w:p>
    <w:p w14:paraId="0DBD67C1" w14:textId="77777777" w:rsidR="0076652D" w:rsidRPr="00031A36" w:rsidRDefault="0076652D" w:rsidP="0076652D">
      <w:pPr>
        <w:jc w:val="both"/>
        <w:rPr>
          <w:rFonts w:ascii="Times New Roman" w:eastAsia="Times New Roman" w:hAnsi="Times New Roman" w:cs="Times New Roman"/>
          <w:sz w:val="24"/>
          <w:szCs w:val="24"/>
          <w:lang w:eastAsia="sk-SK"/>
        </w:rPr>
      </w:pPr>
    </w:p>
    <w:p w14:paraId="17ABA5C3" w14:textId="1A61F3E0" w:rsidR="009E08A5" w:rsidRPr="0060677D" w:rsidRDefault="009E08A5" w:rsidP="0060677D">
      <w:pPr>
        <w:jc w:val="both"/>
        <w:rPr>
          <w:rFonts w:ascii="Times New Roman" w:hAnsi="Times New Roman"/>
          <w:sz w:val="24"/>
          <w:szCs w:val="24"/>
          <w:lang w:eastAsia="sk-SK"/>
        </w:rPr>
      </w:pPr>
      <w:r>
        <w:rPr>
          <w:rFonts w:ascii="Times New Roman" w:eastAsia="Times New Roman" w:hAnsi="Times New Roman" w:cs="Times New Roman"/>
          <w:sz w:val="24"/>
          <w:szCs w:val="24"/>
          <w:lang w:eastAsia="sk-SK"/>
        </w:rPr>
        <w:t xml:space="preserve">Prehľad počtu žiadostí a za ostatné </w:t>
      </w:r>
      <w:r w:rsidR="00031A36">
        <w:rPr>
          <w:rFonts w:ascii="Times New Roman" w:eastAsia="Times New Roman" w:hAnsi="Times New Roman" w:cs="Times New Roman"/>
          <w:sz w:val="24"/>
          <w:szCs w:val="24"/>
          <w:lang w:eastAsia="sk-SK"/>
        </w:rPr>
        <w:t>tri</w:t>
      </w:r>
      <w:r>
        <w:rPr>
          <w:rFonts w:ascii="Times New Roman" w:eastAsia="Times New Roman" w:hAnsi="Times New Roman" w:cs="Times New Roman"/>
          <w:sz w:val="24"/>
          <w:szCs w:val="24"/>
          <w:lang w:eastAsia="sk-SK"/>
        </w:rPr>
        <w:t xml:space="preserve"> roky je uvedený v nasledujúcich tabuľkách.</w:t>
      </w:r>
    </w:p>
    <w:tbl>
      <w:tblPr>
        <w:tblStyle w:val="Mriekatabuky"/>
        <w:tblW w:w="0" w:type="auto"/>
        <w:tblLook w:val="04A0" w:firstRow="1" w:lastRow="0" w:firstColumn="1" w:lastColumn="0" w:noHBand="0" w:noVBand="1"/>
      </w:tblPr>
      <w:tblGrid>
        <w:gridCol w:w="3014"/>
        <w:gridCol w:w="3015"/>
        <w:gridCol w:w="3013"/>
      </w:tblGrid>
      <w:tr w:rsidR="0060677D" w:rsidRPr="000A35B4" w14:paraId="369F300B" w14:textId="77777777" w:rsidTr="00380D27">
        <w:tc>
          <w:tcPr>
            <w:tcW w:w="3020" w:type="dxa"/>
            <w:tcBorders>
              <w:top w:val="single" w:sz="12" w:space="0" w:color="auto"/>
              <w:left w:val="single" w:sz="12" w:space="0" w:color="auto"/>
              <w:bottom w:val="single" w:sz="12" w:space="0" w:color="auto"/>
              <w:right w:val="single" w:sz="12" w:space="0" w:color="auto"/>
            </w:tcBorders>
          </w:tcPr>
          <w:p w14:paraId="12D33C9B" w14:textId="77777777" w:rsidR="0060677D" w:rsidRPr="000A35B4" w:rsidRDefault="0060677D" w:rsidP="0060677D">
            <w:pPr>
              <w:spacing w:after="160" w:line="259" w:lineRule="auto"/>
              <w:jc w:val="both"/>
              <w:rPr>
                <w:rFonts w:ascii="Times New Roman" w:eastAsia="Times New Roman" w:hAnsi="Times New Roman" w:cs="Times New Roman"/>
                <w:b/>
                <w:bCs/>
                <w:lang w:eastAsia="sk-SK"/>
              </w:rPr>
            </w:pPr>
            <w:r w:rsidRPr="000A35B4">
              <w:rPr>
                <w:rFonts w:ascii="Times New Roman" w:eastAsia="Times New Roman" w:hAnsi="Times New Roman" w:cs="Times New Roman"/>
                <w:b/>
                <w:bCs/>
                <w:lang w:eastAsia="sk-SK"/>
              </w:rPr>
              <w:t>Počty žiadostí za 2022</w:t>
            </w:r>
          </w:p>
        </w:tc>
        <w:tc>
          <w:tcPr>
            <w:tcW w:w="3021" w:type="dxa"/>
            <w:tcBorders>
              <w:top w:val="single" w:sz="12" w:space="0" w:color="auto"/>
              <w:left w:val="single" w:sz="12" w:space="0" w:color="auto"/>
              <w:bottom w:val="single" w:sz="12" w:space="0" w:color="auto"/>
            </w:tcBorders>
          </w:tcPr>
          <w:p w14:paraId="4CC8CD6A" w14:textId="77777777" w:rsidR="0060677D" w:rsidRPr="000A35B4" w:rsidRDefault="0060677D" w:rsidP="0060677D">
            <w:pPr>
              <w:spacing w:after="160" w:line="259" w:lineRule="auto"/>
              <w:jc w:val="center"/>
              <w:rPr>
                <w:rFonts w:ascii="Times New Roman" w:eastAsia="Times New Roman" w:hAnsi="Times New Roman" w:cs="Times New Roman"/>
                <w:b/>
                <w:bCs/>
                <w:lang w:eastAsia="sk-SK"/>
              </w:rPr>
            </w:pPr>
            <w:r w:rsidRPr="000A35B4">
              <w:rPr>
                <w:rFonts w:ascii="Times New Roman" w:eastAsia="Times New Roman" w:hAnsi="Times New Roman" w:cs="Times New Roman"/>
                <w:b/>
                <w:bCs/>
                <w:lang w:eastAsia="sk-SK"/>
              </w:rPr>
              <w:t>Iné právnické osoby</w:t>
            </w:r>
          </w:p>
        </w:tc>
        <w:tc>
          <w:tcPr>
            <w:tcW w:w="3021" w:type="dxa"/>
            <w:tcBorders>
              <w:top w:val="single" w:sz="12" w:space="0" w:color="auto"/>
              <w:bottom w:val="single" w:sz="12" w:space="0" w:color="auto"/>
              <w:right w:val="single" w:sz="12" w:space="0" w:color="auto"/>
            </w:tcBorders>
          </w:tcPr>
          <w:p w14:paraId="4E7D43CF" w14:textId="77777777" w:rsidR="0060677D" w:rsidRPr="000A35B4" w:rsidRDefault="0060677D" w:rsidP="0060677D">
            <w:pPr>
              <w:spacing w:after="160" w:line="259" w:lineRule="auto"/>
              <w:jc w:val="center"/>
              <w:rPr>
                <w:rFonts w:ascii="Times New Roman" w:eastAsia="Times New Roman" w:hAnsi="Times New Roman" w:cs="Times New Roman"/>
                <w:b/>
                <w:bCs/>
                <w:lang w:eastAsia="sk-SK"/>
              </w:rPr>
            </w:pPr>
            <w:r w:rsidRPr="000A35B4">
              <w:rPr>
                <w:rFonts w:ascii="Times New Roman" w:eastAsia="Times New Roman" w:hAnsi="Times New Roman" w:cs="Times New Roman"/>
                <w:b/>
                <w:bCs/>
                <w:lang w:eastAsia="sk-SK"/>
              </w:rPr>
              <w:t>obce</w:t>
            </w:r>
          </w:p>
        </w:tc>
      </w:tr>
      <w:tr w:rsidR="0060677D" w:rsidRPr="000A35B4" w14:paraId="6B0A2557" w14:textId="77777777" w:rsidTr="00380D27">
        <w:tc>
          <w:tcPr>
            <w:tcW w:w="3020" w:type="dxa"/>
            <w:tcBorders>
              <w:top w:val="single" w:sz="12" w:space="0" w:color="auto"/>
              <w:left w:val="single" w:sz="12" w:space="0" w:color="auto"/>
              <w:right w:val="single" w:sz="12" w:space="0" w:color="auto"/>
            </w:tcBorders>
          </w:tcPr>
          <w:p w14:paraId="1402F9A7" w14:textId="77777777" w:rsidR="0060677D" w:rsidRPr="000A35B4" w:rsidRDefault="0060677D" w:rsidP="0060677D">
            <w:pPr>
              <w:spacing w:after="160" w:line="259" w:lineRule="auto"/>
              <w:jc w:val="both"/>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Žiadosti o poskytnutie podpory na obstaranie nájomných bytov</w:t>
            </w:r>
          </w:p>
        </w:tc>
        <w:tc>
          <w:tcPr>
            <w:tcW w:w="3021" w:type="dxa"/>
            <w:tcBorders>
              <w:top w:val="single" w:sz="12" w:space="0" w:color="auto"/>
              <w:left w:val="single" w:sz="12" w:space="0" w:color="auto"/>
            </w:tcBorders>
            <w:vAlign w:val="center"/>
          </w:tcPr>
          <w:p w14:paraId="51304579"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13</w:t>
            </w:r>
          </w:p>
        </w:tc>
        <w:tc>
          <w:tcPr>
            <w:tcW w:w="3021" w:type="dxa"/>
            <w:tcBorders>
              <w:top w:val="single" w:sz="12" w:space="0" w:color="auto"/>
              <w:right w:val="single" w:sz="12" w:space="0" w:color="auto"/>
            </w:tcBorders>
            <w:vAlign w:val="center"/>
          </w:tcPr>
          <w:p w14:paraId="43E60993"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44</w:t>
            </w:r>
          </w:p>
        </w:tc>
      </w:tr>
      <w:tr w:rsidR="0060677D" w:rsidRPr="000A35B4" w14:paraId="5CC6149D" w14:textId="77777777" w:rsidTr="00380D27">
        <w:tc>
          <w:tcPr>
            <w:tcW w:w="3020" w:type="dxa"/>
            <w:tcBorders>
              <w:left w:val="single" w:sz="12" w:space="0" w:color="auto"/>
              <w:right w:val="single" w:sz="12" w:space="0" w:color="auto"/>
            </w:tcBorders>
          </w:tcPr>
          <w:p w14:paraId="7F476BBE" w14:textId="77777777" w:rsidR="0060677D" w:rsidRPr="000A35B4" w:rsidRDefault="0060677D" w:rsidP="0060677D">
            <w:pPr>
              <w:spacing w:after="160" w:line="259" w:lineRule="auto"/>
              <w:jc w:val="both"/>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Žiadosti o poskytnutie podpory na obstaranie zariadenia sociálnych služieb</w:t>
            </w:r>
          </w:p>
        </w:tc>
        <w:tc>
          <w:tcPr>
            <w:tcW w:w="3021" w:type="dxa"/>
            <w:tcBorders>
              <w:left w:val="single" w:sz="12" w:space="0" w:color="auto"/>
            </w:tcBorders>
            <w:vAlign w:val="center"/>
          </w:tcPr>
          <w:p w14:paraId="71FD6303"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8</w:t>
            </w:r>
          </w:p>
        </w:tc>
        <w:tc>
          <w:tcPr>
            <w:tcW w:w="3021" w:type="dxa"/>
            <w:tcBorders>
              <w:right w:val="single" w:sz="12" w:space="0" w:color="auto"/>
            </w:tcBorders>
            <w:vAlign w:val="center"/>
          </w:tcPr>
          <w:p w14:paraId="20CC6832"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8</w:t>
            </w:r>
          </w:p>
        </w:tc>
      </w:tr>
      <w:tr w:rsidR="0060677D" w:rsidRPr="000A35B4" w14:paraId="3E14F66D" w14:textId="77777777" w:rsidTr="00380D27">
        <w:tc>
          <w:tcPr>
            <w:tcW w:w="3020" w:type="dxa"/>
            <w:tcBorders>
              <w:left w:val="single" w:sz="12" w:space="0" w:color="auto"/>
              <w:bottom w:val="single" w:sz="12" w:space="0" w:color="auto"/>
              <w:right w:val="single" w:sz="12" w:space="0" w:color="auto"/>
            </w:tcBorders>
          </w:tcPr>
          <w:p w14:paraId="3611ABB2" w14:textId="77777777" w:rsidR="0060677D" w:rsidRPr="000A35B4" w:rsidRDefault="0060677D" w:rsidP="0060677D">
            <w:pPr>
              <w:spacing w:after="160" w:line="259" w:lineRule="auto"/>
              <w:jc w:val="both"/>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lastRenderedPageBreak/>
              <w:t>Žiadosti na obstaranie ubytovacieho domu</w:t>
            </w:r>
          </w:p>
        </w:tc>
        <w:tc>
          <w:tcPr>
            <w:tcW w:w="3021" w:type="dxa"/>
            <w:tcBorders>
              <w:left w:val="single" w:sz="12" w:space="0" w:color="auto"/>
              <w:bottom w:val="single" w:sz="12" w:space="0" w:color="auto"/>
            </w:tcBorders>
            <w:vAlign w:val="center"/>
          </w:tcPr>
          <w:p w14:paraId="5EF48B47"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3</w:t>
            </w:r>
          </w:p>
        </w:tc>
        <w:tc>
          <w:tcPr>
            <w:tcW w:w="3021" w:type="dxa"/>
            <w:tcBorders>
              <w:bottom w:val="single" w:sz="12" w:space="0" w:color="auto"/>
              <w:right w:val="single" w:sz="12" w:space="0" w:color="auto"/>
            </w:tcBorders>
            <w:vAlign w:val="center"/>
          </w:tcPr>
          <w:p w14:paraId="669004CC"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0</w:t>
            </w:r>
          </w:p>
        </w:tc>
      </w:tr>
    </w:tbl>
    <w:p w14:paraId="453E9827" w14:textId="77777777" w:rsidR="0060677D" w:rsidRPr="000A35B4" w:rsidRDefault="0060677D" w:rsidP="0060677D">
      <w:pPr>
        <w:jc w:val="both"/>
        <w:rPr>
          <w:rFonts w:ascii="Times New Roman" w:eastAsia="Times New Roman" w:hAnsi="Times New Roman" w:cs="Times New Roman"/>
          <w:bCs/>
          <w:lang w:eastAsia="sk-SK"/>
        </w:rPr>
      </w:pPr>
    </w:p>
    <w:tbl>
      <w:tblPr>
        <w:tblStyle w:val="Mriekatabuky"/>
        <w:tblW w:w="0" w:type="auto"/>
        <w:tblLook w:val="04A0" w:firstRow="1" w:lastRow="0" w:firstColumn="1" w:lastColumn="0" w:noHBand="0" w:noVBand="1"/>
      </w:tblPr>
      <w:tblGrid>
        <w:gridCol w:w="3014"/>
        <w:gridCol w:w="3015"/>
        <w:gridCol w:w="3013"/>
      </w:tblGrid>
      <w:tr w:rsidR="0060677D" w:rsidRPr="000A35B4" w14:paraId="6D2624E6" w14:textId="77777777" w:rsidTr="00380D27">
        <w:tc>
          <w:tcPr>
            <w:tcW w:w="3014" w:type="dxa"/>
            <w:tcBorders>
              <w:top w:val="single" w:sz="12" w:space="0" w:color="auto"/>
              <w:left w:val="single" w:sz="12" w:space="0" w:color="auto"/>
              <w:bottom w:val="single" w:sz="12" w:space="0" w:color="auto"/>
              <w:right w:val="single" w:sz="12" w:space="0" w:color="auto"/>
            </w:tcBorders>
          </w:tcPr>
          <w:p w14:paraId="0D5FE0DF" w14:textId="77777777" w:rsidR="0060677D" w:rsidRPr="000A35B4" w:rsidRDefault="0060677D" w:rsidP="0060677D">
            <w:pPr>
              <w:spacing w:after="160" w:line="259" w:lineRule="auto"/>
              <w:jc w:val="both"/>
              <w:rPr>
                <w:rFonts w:ascii="Times New Roman" w:eastAsia="Times New Roman" w:hAnsi="Times New Roman" w:cs="Times New Roman"/>
                <w:b/>
                <w:bCs/>
                <w:lang w:eastAsia="sk-SK"/>
              </w:rPr>
            </w:pPr>
            <w:bookmarkStart w:id="1" w:name="_Hlk183970517"/>
            <w:r w:rsidRPr="000A35B4">
              <w:rPr>
                <w:rFonts w:ascii="Times New Roman" w:eastAsia="Times New Roman" w:hAnsi="Times New Roman" w:cs="Times New Roman"/>
                <w:b/>
                <w:bCs/>
                <w:lang w:eastAsia="sk-SK"/>
              </w:rPr>
              <w:t>Počty žiadostí za 2023</w:t>
            </w:r>
          </w:p>
        </w:tc>
        <w:tc>
          <w:tcPr>
            <w:tcW w:w="3015" w:type="dxa"/>
            <w:tcBorders>
              <w:top w:val="single" w:sz="12" w:space="0" w:color="auto"/>
              <w:left w:val="single" w:sz="12" w:space="0" w:color="auto"/>
              <w:bottom w:val="single" w:sz="12" w:space="0" w:color="auto"/>
            </w:tcBorders>
          </w:tcPr>
          <w:p w14:paraId="3242702D" w14:textId="77777777" w:rsidR="0060677D" w:rsidRPr="000A35B4" w:rsidRDefault="0060677D" w:rsidP="0060677D">
            <w:pPr>
              <w:spacing w:after="160" w:line="259" w:lineRule="auto"/>
              <w:jc w:val="center"/>
              <w:rPr>
                <w:rFonts w:ascii="Times New Roman" w:eastAsia="Times New Roman" w:hAnsi="Times New Roman" w:cs="Times New Roman"/>
                <w:b/>
                <w:bCs/>
                <w:lang w:eastAsia="sk-SK"/>
              </w:rPr>
            </w:pPr>
            <w:r w:rsidRPr="000A35B4">
              <w:rPr>
                <w:rFonts w:ascii="Times New Roman" w:eastAsia="Times New Roman" w:hAnsi="Times New Roman" w:cs="Times New Roman"/>
                <w:b/>
                <w:bCs/>
                <w:lang w:eastAsia="sk-SK"/>
              </w:rPr>
              <w:t>Iné právnické osoby</w:t>
            </w:r>
          </w:p>
        </w:tc>
        <w:tc>
          <w:tcPr>
            <w:tcW w:w="3013" w:type="dxa"/>
            <w:tcBorders>
              <w:top w:val="single" w:sz="12" w:space="0" w:color="auto"/>
              <w:bottom w:val="single" w:sz="12" w:space="0" w:color="auto"/>
              <w:right w:val="single" w:sz="12" w:space="0" w:color="auto"/>
            </w:tcBorders>
          </w:tcPr>
          <w:p w14:paraId="39D64BC9" w14:textId="77777777" w:rsidR="0060677D" w:rsidRPr="000A35B4" w:rsidRDefault="0060677D" w:rsidP="0060677D">
            <w:pPr>
              <w:spacing w:after="160" w:line="259" w:lineRule="auto"/>
              <w:jc w:val="center"/>
              <w:rPr>
                <w:rFonts w:ascii="Times New Roman" w:eastAsia="Times New Roman" w:hAnsi="Times New Roman" w:cs="Times New Roman"/>
                <w:b/>
                <w:bCs/>
                <w:lang w:eastAsia="sk-SK"/>
              </w:rPr>
            </w:pPr>
            <w:r w:rsidRPr="000A35B4">
              <w:rPr>
                <w:rFonts w:ascii="Times New Roman" w:eastAsia="Times New Roman" w:hAnsi="Times New Roman" w:cs="Times New Roman"/>
                <w:b/>
                <w:bCs/>
                <w:lang w:eastAsia="sk-SK"/>
              </w:rPr>
              <w:t>obce</w:t>
            </w:r>
          </w:p>
        </w:tc>
      </w:tr>
      <w:tr w:rsidR="0060677D" w:rsidRPr="000A35B4" w14:paraId="07D5DEB7" w14:textId="77777777" w:rsidTr="00380D27">
        <w:tc>
          <w:tcPr>
            <w:tcW w:w="3014" w:type="dxa"/>
            <w:tcBorders>
              <w:top w:val="single" w:sz="12" w:space="0" w:color="auto"/>
              <w:left w:val="single" w:sz="12" w:space="0" w:color="auto"/>
              <w:right w:val="single" w:sz="12" w:space="0" w:color="auto"/>
            </w:tcBorders>
          </w:tcPr>
          <w:p w14:paraId="6B628550" w14:textId="77777777" w:rsidR="0060677D" w:rsidRPr="000A35B4" w:rsidRDefault="0060677D" w:rsidP="0060677D">
            <w:pPr>
              <w:spacing w:after="160" w:line="259" w:lineRule="auto"/>
              <w:jc w:val="both"/>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Žiadosti o poskytnutie podpory na obstaranie nájomných bytov</w:t>
            </w:r>
          </w:p>
        </w:tc>
        <w:tc>
          <w:tcPr>
            <w:tcW w:w="3015" w:type="dxa"/>
            <w:tcBorders>
              <w:top w:val="single" w:sz="12" w:space="0" w:color="auto"/>
              <w:left w:val="single" w:sz="12" w:space="0" w:color="auto"/>
            </w:tcBorders>
            <w:vAlign w:val="center"/>
          </w:tcPr>
          <w:p w14:paraId="3DA12E59"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17</w:t>
            </w:r>
          </w:p>
        </w:tc>
        <w:tc>
          <w:tcPr>
            <w:tcW w:w="3013" w:type="dxa"/>
            <w:tcBorders>
              <w:top w:val="single" w:sz="12" w:space="0" w:color="auto"/>
              <w:right w:val="single" w:sz="12" w:space="0" w:color="auto"/>
            </w:tcBorders>
            <w:vAlign w:val="center"/>
          </w:tcPr>
          <w:p w14:paraId="6B7BCF8A"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41</w:t>
            </w:r>
          </w:p>
        </w:tc>
      </w:tr>
      <w:tr w:rsidR="0060677D" w:rsidRPr="000A35B4" w14:paraId="115D6DFF" w14:textId="77777777" w:rsidTr="00380D27">
        <w:tc>
          <w:tcPr>
            <w:tcW w:w="3014" w:type="dxa"/>
            <w:tcBorders>
              <w:left w:val="single" w:sz="12" w:space="0" w:color="auto"/>
              <w:right w:val="single" w:sz="12" w:space="0" w:color="auto"/>
            </w:tcBorders>
          </w:tcPr>
          <w:p w14:paraId="32CDD671" w14:textId="77777777" w:rsidR="0060677D" w:rsidRPr="000A35B4" w:rsidRDefault="0060677D" w:rsidP="0060677D">
            <w:pPr>
              <w:spacing w:after="160" w:line="259" w:lineRule="auto"/>
              <w:jc w:val="both"/>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Žiadosti o poskytnutie podpory na obstaranie zariadenia sociálnych služieb</w:t>
            </w:r>
          </w:p>
        </w:tc>
        <w:tc>
          <w:tcPr>
            <w:tcW w:w="3015" w:type="dxa"/>
            <w:tcBorders>
              <w:left w:val="single" w:sz="12" w:space="0" w:color="auto"/>
            </w:tcBorders>
            <w:vAlign w:val="center"/>
          </w:tcPr>
          <w:p w14:paraId="1DA87D3A"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1</w:t>
            </w:r>
          </w:p>
        </w:tc>
        <w:tc>
          <w:tcPr>
            <w:tcW w:w="3013" w:type="dxa"/>
            <w:tcBorders>
              <w:right w:val="single" w:sz="12" w:space="0" w:color="auto"/>
            </w:tcBorders>
            <w:vAlign w:val="center"/>
          </w:tcPr>
          <w:p w14:paraId="63D8DB2E"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3</w:t>
            </w:r>
          </w:p>
        </w:tc>
      </w:tr>
      <w:tr w:rsidR="0060677D" w:rsidRPr="000A35B4" w14:paraId="3DE0A0A9" w14:textId="77777777" w:rsidTr="00380D27">
        <w:tc>
          <w:tcPr>
            <w:tcW w:w="3014" w:type="dxa"/>
            <w:tcBorders>
              <w:left w:val="single" w:sz="12" w:space="0" w:color="auto"/>
              <w:bottom w:val="single" w:sz="12" w:space="0" w:color="auto"/>
              <w:right w:val="single" w:sz="12" w:space="0" w:color="auto"/>
            </w:tcBorders>
          </w:tcPr>
          <w:p w14:paraId="485193E5" w14:textId="77777777" w:rsidR="0060677D" w:rsidRPr="000A35B4" w:rsidRDefault="0060677D" w:rsidP="0060677D">
            <w:pPr>
              <w:spacing w:after="160" w:line="259" w:lineRule="auto"/>
              <w:jc w:val="both"/>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Žiadosti na obstaranie ubytovacieho domu</w:t>
            </w:r>
          </w:p>
        </w:tc>
        <w:tc>
          <w:tcPr>
            <w:tcW w:w="3015" w:type="dxa"/>
            <w:tcBorders>
              <w:left w:val="single" w:sz="12" w:space="0" w:color="auto"/>
              <w:bottom w:val="single" w:sz="12" w:space="0" w:color="auto"/>
            </w:tcBorders>
            <w:vAlign w:val="center"/>
          </w:tcPr>
          <w:p w14:paraId="7CA3A43C"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4</w:t>
            </w:r>
          </w:p>
        </w:tc>
        <w:tc>
          <w:tcPr>
            <w:tcW w:w="3013" w:type="dxa"/>
            <w:tcBorders>
              <w:bottom w:val="single" w:sz="12" w:space="0" w:color="auto"/>
              <w:right w:val="single" w:sz="12" w:space="0" w:color="auto"/>
            </w:tcBorders>
            <w:vAlign w:val="center"/>
          </w:tcPr>
          <w:p w14:paraId="2CE08F27"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0</w:t>
            </w:r>
          </w:p>
        </w:tc>
      </w:tr>
      <w:bookmarkEnd w:id="1"/>
    </w:tbl>
    <w:p w14:paraId="4FFC510B" w14:textId="0312B840" w:rsidR="0060677D" w:rsidRDefault="0060677D" w:rsidP="0060677D">
      <w:pPr>
        <w:jc w:val="both"/>
        <w:rPr>
          <w:rFonts w:ascii="Times New Roman" w:eastAsia="Times New Roman" w:hAnsi="Times New Roman" w:cs="Times New Roman"/>
          <w:bCs/>
          <w:lang w:eastAsia="sk-SK"/>
        </w:rPr>
      </w:pPr>
    </w:p>
    <w:tbl>
      <w:tblPr>
        <w:tblStyle w:val="Mriekatabuky"/>
        <w:tblW w:w="0" w:type="auto"/>
        <w:tblLook w:val="04A0" w:firstRow="1" w:lastRow="0" w:firstColumn="1" w:lastColumn="0" w:noHBand="0" w:noVBand="1"/>
      </w:tblPr>
      <w:tblGrid>
        <w:gridCol w:w="3014"/>
        <w:gridCol w:w="3015"/>
        <w:gridCol w:w="3013"/>
      </w:tblGrid>
      <w:tr w:rsidR="00031A36" w:rsidRPr="00031A36" w14:paraId="36E865A0" w14:textId="77777777" w:rsidTr="00903CDF">
        <w:tc>
          <w:tcPr>
            <w:tcW w:w="3014" w:type="dxa"/>
            <w:tcBorders>
              <w:top w:val="single" w:sz="12" w:space="0" w:color="auto"/>
              <w:left w:val="single" w:sz="12" w:space="0" w:color="auto"/>
              <w:bottom w:val="single" w:sz="12" w:space="0" w:color="auto"/>
              <w:right w:val="single" w:sz="12" w:space="0" w:color="auto"/>
            </w:tcBorders>
          </w:tcPr>
          <w:p w14:paraId="391718F0" w14:textId="79BFA79C" w:rsidR="00031A36" w:rsidRPr="00031A36" w:rsidRDefault="00031A36" w:rsidP="00136178">
            <w:pPr>
              <w:spacing w:after="160" w:line="259" w:lineRule="auto"/>
              <w:jc w:val="both"/>
              <w:rPr>
                <w:rFonts w:ascii="Times New Roman" w:eastAsia="Times New Roman" w:hAnsi="Times New Roman" w:cs="Times New Roman"/>
                <w:b/>
                <w:bCs/>
                <w:lang w:eastAsia="sk-SK"/>
              </w:rPr>
            </w:pPr>
            <w:r w:rsidRPr="00031A36">
              <w:rPr>
                <w:rFonts w:ascii="Times New Roman" w:eastAsia="Times New Roman" w:hAnsi="Times New Roman" w:cs="Times New Roman"/>
                <w:b/>
                <w:bCs/>
                <w:lang w:eastAsia="sk-SK"/>
              </w:rPr>
              <w:t>Počty žiadostí za 202</w:t>
            </w:r>
            <w:r>
              <w:rPr>
                <w:rFonts w:ascii="Times New Roman" w:eastAsia="Times New Roman" w:hAnsi="Times New Roman" w:cs="Times New Roman"/>
                <w:b/>
                <w:bCs/>
                <w:lang w:eastAsia="sk-SK"/>
              </w:rPr>
              <w:t>4</w:t>
            </w:r>
          </w:p>
        </w:tc>
        <w:tc>
          <w:tcPr>
            <w:tcW w:w="3015" w:type="dxa"/>
            <w:tcBorders>
              <w:top w:val="single" w:sz="12" w:space="0" w:color="auto"/>
              <w:left w:val="single" w:sz="12" w:space="0" w:color="auto"/>
              <w:bottom w:val="single" w:sz="12" w:space="0" w:color="auto"/>
            </w:tcBorders>
          </w:tcPr>
          <w:p w14:paraId="46248F05" w14:textId="77777777" w:rsidR="00031A36" w:rsidRPr="00031A36" w:rsidRDefault="00031A36" w:rsidP="00031A36">
            <w:pPr>
              <w:spacing w:after="160" w:line="259" w:lineRule="auto"/>
              <w:jc w:val="both"/>
              <w:rPr>
                <w:rFonts w:ascii="Times New Roman" w:eastAsia="Times New Roman" w:hAnsi="Times New Roman" w:cs="Times New Roman"/>
                <w:b/>
                <w:bCs/>
                <w:lang w:eastAsia="sk-SK"/>
              </w:rPr>
            </w:pPr>
            <w:r w:rsidRPr="00031A36">
              <w:rPr>
                <w:rFonts w:ascii="Times New Roman" w:eastAsia="Times New Roman" w:hAnsi="Times New Roman" w:cs="Times New Roman"/>
                <w:b/>
                <w:bCs/>
                <w:lang w:eastAsia="sk-SK"/>
              </w:rPr>
              <w:t>Iné právnické osoby</w:t>
            </w:r>
          </w:p>
        </w:tc>
        <w:tc>
          <w:tcPr>
            <w:tcW w:w="3013" w:type="dxa"/>
            <w:tcBorders>
              <w:top w:val="single" w:sz="12" w:space="0" w:color="auto"/>
              <w:bottom w:val="single" w:sz="12" w:space="0" w:color="auto"/>
              <w:right w:val="single" w:sz="12" w:space="0" w:color="auto"/>
            </w:tcBorders>
          </w:tcPr>
          <w:p w14:paraId="038F98DF" w14:textId="77777777" w:rsidR="00031A36" w:rsidRPr="00031A36" w:rsidRDefault="00031A36" w:rsidP="00031A36">
            <w:pPr>
              <w:spacing w:after="160" w:line="259" w:lineRule="auto"/>
              <w:jc w:val="both"/>
              <w:rPr>
                <w:rFonts w:ascii="Times New Roman" w:eastAsia="Times New Roman" w:hAnsi="Times New Roman" w:cs="Times New Roman"/>
                <w:b/>
                <w:bCs/>
                <w:lang w:eastAsia="sk-SK"/>
              </w:rPr>
            </w:pPr>
            <w:r w:rsidRPr="00031A36">
              <w:rPr>
                <w:rFonts w:ascii="Times New Roman" w:eastAsia="Times New Roman" w:hAnsi="Times New Roman" w:cs="Times New Roman"/>
                <w:b/>
                <w:bCs/>
                <w:lang w:eastAsia="sk-SK"/>
              </w:rPr>
              <w:t>obce</w:t>
            </w:r>
          </w:p>
        </w:tc>
      </w:tr>
      <w:tr w:rsidR="00031A36" w:rsidRPr="00031A36" w14:paraId="6FD9266F" w14:textId="77777777" w:rsidTr="00903CDF">
        <w:tc>
          <w:tcPr>
            <w:tcW w:w="3014" w:type="dxa"/>
            <w:tcBorders>
              <w:top w:val="single" w:sz="12" w:space="0" w:color="auto"/>
              <w:left w:val="single" w:sz="12" w:space="0" w:color="auto"/>
              <w:right w:val="single" w:sz="12" w:space="0" w:color="auto"/>
            </w:tcBorders>
          </w:tcPr>
          <w:p w14:paraId="0C8F70F6" w14:textId="77777777" w:rsidR="00031A36" w:rsidRPr="00031A36" w:rsidRDefault="00031A36" w:rsidP="00031A36">
            <w:pPr>
              <w:spacing w:after="160" w:line="259" w:lineRule="auto"/>
              <w:jc w:val="both"/>
              <w:rPr>
                <w:rFonts w:ascii="Times New Roman" w:eastAsia="Times New Roman" w:hAnsi="Times New Roman" w:cs="Times New Roman"/>
                <w:bCs/>
                <w:lang w:eastAsia="sk-SK"/>
              </w:rPr>
            </w:pPr>
            <w:r w:rsidRPr="00031A36">
              <w:rPr>
                <w:rFonts w:ascii="Times New Roman" w:eastAsia="Times New Roman" w:hAnsi="Times New Roman" w:cs="Times New Roman"/>
                <w:bCs/>
                <w:lang w:eastAsia="sk-SK"/>
              </w:rPr>
              <w:t>Žiadosti o poskytnutie podpory na obstaranie nájomných bytov</w:t>
            </w:r>
          </w:p>
        </w:tc>
        <w:tc>
          <w:tcPr>
            <w:tcW w:w="3015" w:type="dxa"/>
            <w:tcBorders>
              <w:top w:val="single" w:sz="12" w:space="0" w:color="auto"/>
              <w:left w:val="single" w:sz="12" w:space="0" w:color="auto"/>
            </w:tcBorders>
            <w:vAlign w:val="center"/>
          </w:tcPr>
          <w:p w14:paraId="75ED4BEE" w14:textId="20C13613" w:rsidR="00031A36" w:rsidRPr="00031A36" w:rsidRDefault="00136178" w:rsidP="005F1563">
            <w:pPr>
              <w:spacing w:after="160" w:line="259" w:lineRule="auto"/>
              <w:jc w:val="center"/>
              <w:rPr>
                <w:rFonts w:ascii="Times New Roman" w:eastAsia="Times New Roman" w:hAnsi="Times New Roman" w:cs="Times New Roman"/>
                <w:bCs/>
                <w:lang w:eastAsia="sk-SK"/>
              </w:rPr>
            </w:pPr>
            <w:r>
              <w:rPr>
                <w:rFonts w:ascii="Times New Roman" w:eastAsia="Times New Roman" w:hAnsi="Times New Roman" w:cs="Times New Roman"/>
                <w:bCs/>
                <w:lang w:eastAsia="sk-SK"/>
              </w:rPr>
              <w:t>17</w:t>
            </w:r>
          </w:p>
        </w:tc>
        <w:tc>
          <w:tcPr>
            <w:tcW w:w="3013" w:type="dxa"/>
            <w:tcBorders>
              <w:top w:val="single" w:sz="12" w:space="0" w:color="auto"/>
              <w:right w:val="single" w:sz="12" w:space="0" w:color="auto"/>
            </w:tcBorders>
            <w:vAlign w:val="center"/>
          </w:tcPr>
          <w:p w14:paraId="2B86DD00" w14:textId="79C5B23A" w:rsidR="00031A36" w:rsidRPr="00031A36" w:rsidRDefault="005F1563" w:rsidP="005F1563">
            <w:pPr>
              <w:spacing w:after="160" w:line="259" w:lineRule="auto"/>
              <w:jc w:val="center"/>
              <w:rPr>
                <w:rFonts w:ascii="Times New Roman" w:eastAsia="Times New Roman" w:hAnsi="Times New Roman" w:cs="Times New Roman"/>
                <w:bCs/>
                <w:lang w:eastAsia="sk-SK"/>
              </w:rPr>
            </w:pPr>
            <w:r>
              <w:rPr>
                <w:rFonts w:ascii="Times New Roman" w:eastAsia="Times New Roman" w:hAnsi="Times New Roman" w:cs="Times New Roman"/>
                <w:bCs/>
                <w:lang w:eastAsia="sk-SK"/>
              </w:rPr>
              <w:t>47</w:t>
            </w:r>
          </w:p>
        </w:tc>
      </w:tr>
      <w:tr w:rsidR="00031A36" w:rsidRPr="00031A36" w14:paraId="56B65697" w14:textId="77777777" w:rsidTr="00903CDF">
        <w:tc>
          <w:tcPr>
            <w:tcW w:w="3014" w:type="dxa"/>
            <w:tcBorders>
              <w:left w:val="single" w:sz="12" w:space="0" w:color="auto"/>
              <w:right w:val="single" w:sz="12" w:space="0" w:color="auto"/>
            </w:tcBorders>
          </w:tcPr>
          <w:p w14:paraId="78A45D91" w14:textId="77777777" w:rsidR="00031A36" w:rsidRPr="00031A36" w:rsidRDefault="00031A36" w:rsidP="00031A36">
            <w:pPr>
              <w:spacing w:after="160" w:line="259" w:lineRule="auto"/>
              <w:jc w:val="both"/>
              <w:rPr>
                <w:rFonts w:ascii="Times New Roman" w:eastAsia="Times New Roman" w:hAnsi="Times New Roman" w:cs="Times New Roman"/>
                <w:bCs/>
                <w:lang w:eastAsia="sk-SK"/>
              </w:rPr>
            </w:pPr>
            <w:r w:rsidRPr="00031A36">
              <w:rPr>
                <w:rFonts w:ascii="Times New Roman" w:eastAsia="Times New Roman" w:hAnsi="Times New Roman" w:cs="Times New Roman"/>
                <w:bCs/>
                <w:lang w:eastAsia="sk-SK"/>
              </w:rPr>
              <w:t>Žiadosti o poskytnutie podpory na obstaranie zariadenia sociálnych služieb</w:t>
            </w:r>
          </w:p>
        </w:tc>
        <w:tc>
          <w:tcPr>
            <w:tcW w:w="3015" w:type="dxa"/>
            <w:tcBorders>
              <w:left w:val="single" w:sz="12" w:space="0" w:color="auto"/>
            </w:tcBorders>
            <w:vAlign w:val="center"/>
          </w:tcPr>
          <w:p w14:paraId="54A67D95" w14:textId="5993B6A3" w:rsidR="00031A36" w:rsidRPr="00031A36" w:rsidRDefault="005F1563" w:rsidP="005F1563">
            <w:pPr>
              <w:spacing w:after="160" w:line="259" w:lineRule="auto"/>
              <w:jc w:val="center"/>
              <w:rPr>
                <w:rFonts w:ascii="Times New Roman" w:eastAsia="Times New Roman" w:hAnsi="Times New Roman" w:cs="Times New Roman"/>
                <w:bCs/>
                <w:lang w:eastAsia="sk-SK"/>
              </w:rPr>
            </w:pPr>
            <w:r>
              <w:rPr>
                <w:rFonts w:ascii="Times New Roman" w:eastAsia="Times New Roman" w:hAnsi="Times New Roman" w:cs="Times New Roman"/>
                <w:bCs/>
                <w:lang w:eastAsia="sk-SK"/>
              </w:rPr>
              <w:t>3</w:t>
            </w:r>
          </w:p>
        </w:tc>
        <w:tc>
          <w:tcPr>
            <w:tcW w:w="3013" w:type="dxa"/>
            <w:tcBorders>
              <w:right w:val="single" w:sz="12" w:space="0" w:color="auto"/>
            </w:tcBorders>
            <w:vAlign w:val="center"/>
          </w:tcPr>
          <w:p w14:paraId="122CAB5A" w14:textId="7FCD7D02" w:rsidR="00031A36" w:rsidRPr="00031A36" w:rsidRDefault="005F1563" w:rsidP="005F1563">
            <w:pPr>
              <w:spacing w:after="160" w:line="259" w:lineRule="auto"/>
              <w:jc w:val="center"/>
              <w:rPr>
                <w:rFonts w:ascii="Times New Roman" w:eastAsia="Times New Roman" w:hAnsi="Times New Roman" w:cs="Times New Roman"/>
                <w:bCs/>
                <w:lang w:eastAsia="sk-SK"/>
              </w:rPr>
            </w:pPr>
            <w:r>
              <w:rPr>
                <w:rFonts w:ascii="Times New Roman" w:eastAsia="Times New Roman" w:hAnsi="Times New Roman" w:cs="Times New Roman"/>
                <w:bCs/>
                <w:lang w:eastAsia="sk-SK"/>
              </w:rPr>
              <w:t>4</w:t>
            </w:r>
          </w:p>
        </w:tc>
      </w:tr>
      <w:tr w:rsidR="00031A36" w:rsidRPr="00031A36" w14:paraId="70B8EF26" w14:textId="77777777" w:rsidTr="00903CDF">
        <w:tc>
          <w:tcPr>
            <w:tcW w:w="3014" w:type="dxa"/>
            <w:tcBorders>
              <w:left w:val="single" w:sz="12" w:space="0" w:color="auto"/>
              <w:bottom w:val="single" w:sz="12" w:space="0" w:color="auto"/>
              <w:right w:val="single" w:sz="12" w:space="0" w:color="auto"/>
            </w:tcBorders>
          </w:tcPr>
          <w:p w14:paraId="2C24AFDB" w14:textId="77777777" w:rsidR="00031A36" w:rsidRPr="00031A36" w:rsidRDefault="00031A36" w:rsidP="00031A36">
            <w:pPr>
              <w:spacing w:after="160" w:line="259" w:lineRule="auto"/>
              <w:jc w:val="both"/>
              <w:rPr>
                <w:rFonts w:ascii="Times New Roman" w:eastAsia="Times New Roman" w:hAnsi="Times New Roman" w:cs="Times New Roman"/>
                <w:bCs/>
                <w:lang w:eastAsia="sk-SK"/>
              </w:rPr>
            </w:pPr>
            <w:r w:rsidRPr="00031A36">
              <w:rPr>
                <w:rFonts w:ascii="Times New Roman" w:eastAsia="Times New Roman" w:hAnsi="Times New Roman" w:cs="Times New Roman"/>
                <w:bCs/>
                <w:lang w:eastAsia="sk-SK"/>
              </w:rPr>
              <w:t>Žiadosti na obstaranie ubytovacieho domu</w:t>
            </w:r>
          </w:p>
        </w:tc>
        <w:tc>
          <w:tcPr>
            <w:tcW w:w="3015" w:type="dxa"/>
            <w:tcBorders>
              <w:left w:val="single" w:sz="12" w:space="0" w:color="auto"/>
              <w:bottom w:val="single" w:sz="12" w:space="0" w:color="auto"/>
            </w:tcBorders>
            <w:vAlign w:val="center"/>
          </w:tcPr>
          <w:p w14:paraId="167B2599" w14:textId="18DB7806" w:rsidR="00031A36" w:rsidRPr="00031A36" w:rsidRDefault="005F1563" w:rsidP="005F1563">
            <w:pPr>
              <w:spacing w:after="160" w:line="259" w:lineRule="auto"/>
              <w:jc w:val="center"/>
              <w:rPr>
                <w:rFonts w:ascii="Times New Roman" w:eastAsia="Times New Roman" w:hAnsi="Times New Roman" w:cs="Times New Roman"/>
                <w:bCs/>
                <w:lang w:eastAsia="sk-SK"/>
              </w:rPr>
            </w:pPr>
            <w:r>
              <w:rPr>
                <w:rFonts w:ascii="Times New Roman" w:eastAsia="Times New Roman" w:hAnsi="Times New Roman" w:cs="Times New Roman"/>
                <w:bCs/>
                <w:lang w:eastAsia="sk-SK"/>
              </w:rPr>
              <w:t>1</w:t>
            </w:r>
          </w:p>
        </w:tc>
        <w:tc>
          <w:tcPr>
            <w:tcW w:w="3013" w:type="dxa"/>
            <w:tcBorders>
              <w:bottom w:val="single" w:sz="12" w:space="0" w:color="auto"/>
              <w:right w:val="single" w:sz="12" w:space="0" w:color="auto"/>
            </w:tcBorders>
            <w:vAlign w:val="center"/>
          </w:tcPr>
          <w:p w14:paraId="0D5E2B89" w14:textId="7CB35437" w:rsidR="00031A36" w:rsidRPr="00031A36" w:rsidRDefault="005F1563" w:rsidP="005F1563">
            <w:pPr>
              <w:spacing w:after="160" w:line="259" w:lineRule="auto"/>
              <w:jc w:val="center"/>
              <w:rPr>
                <w:rFonts w:ascii="Times New Roman" w:eastAsia="Times New Roman" w:hAnsi="Times New Roman" w:cs="Times New Roman"/>
                <w:bCs/>
                <w:lang w:eastAsia="sk-SK"/>
              </w:rPr>
            </w:pPr>
            <w:r>
              <w:rPr>
                <w:rFonts w:ascii="Times New Roman" w:eastAsia="Times New Roman" w:hAnsi="Times New Roman" w:cs="Times New Roman"/>
                <w:bCs/>
                <w:lang w:eastAsia="sk-SK"/>
              </w:rPr>
              <w:t>0</w:t>
            </w:r>
          </w:p>
        </w:tc>
      </w:tr>
    </w:tbl>
    <w:p w14:paraId="1EA30A7E" w14:textId="6BD1CB03" w:rsidR="005F1563" w:rsidRDefault="005F1563" w:rsidP="0060677D">
      <w:pPr>
        <w:jc w:val="both"/>
        <w:rPr>
          <w:rFonts w:ascii="Times New Roman" w:eastAsia="Times New Roman" w:hAnsi="Times New Roman" w:cs="Times New Roman"/>
          <w:bCs/>
          <w:lang w:eastAsia="sk-SK"/>
        </w:rPr>
      </w:pPr>
    </w:p>
    <w:p w14:paraId="0033268D" w14:textId="4DC28E14" w:rsidR="009E08A5" w:rsidRPr="000A35B4" w:rsidRDefault="009E08A5" w:rsidP="0060677D">
      <w:pPr>
        <w:jc w:val="both"/>
        <w:rPr>
          <w:rFonts w:ascii="Times New Roman" w:eastAsia="Times New Roman" w:hAnsi="Times New Roman" w:cs="Times New Roman"/>
          <w:bCs/>
          <w:lang w:eastAsia="sk-SK"/>
        </w:rPr>
      </w:pPr>
      <w:r>
        <w:rPr>
          <w:rFonts w:ascii="Times New Roman" w:eastAsia="Times New Roman" w:hAnsi="Times New Roman" w:cs="Times New Roman"/>
          <w:bCs/>
          <w:lang w:eastAsia="sk-SK"/>
        </w:rPr>
        <w:t xml:space="preserve">Prehľad poskytnutej finančnej podpory za ostatné </w:t>
      </w:r>
      <w:r w:rsidR="00031A36">
        <w:rPr>
          <w:rFonts w:ascii="Times New Roman" w:eastAsia="Times New Roman" w:hAnsi="Times New Roman" w:cs="Times New Roman"/>
          <w:bCs/>
          <w:lang w:eastAsia="sk-SK"/>
        </w:rPr>
        <w:t>tri</w:t>
      </w:r>
      <w:r>
        <w:rPr>
          <w:rFonts w:ascii="Times New Roman" w:eastAsia="Times New Roman" w:hAnsi="Times New Roman" w:cs="Times New Roman"/>
          <w:bCs/>
          <w:lang w:eastAsia="sk-SK"/>
        </w:rPr>
        <w:t xml:space="preserve"> roky je uvedený v nasledujúcich tabuľkách.</w:t>
      </w:r>
    </w:p>
    <w:tbl>
      <w:tblPr>
        <w:tblStyle w:val="Mriekatabuky"/>
        <w:tblW w:w="9057" w:type="dxa"/>
        <w:tblLook w:val="04A0" w:firstRow="1" w:lastRow="0" w:firstColumn="1" w:lastColumn="0" w:noHBand="0" w:noVBand="1"/>
      </w:tblPr>
      <w:tblGrid>
        <w:gridCol w:w="2450"/>
        <w:gridCol w:w="796"/>
        <w:gridCol w:w="2268"/>
        <w:gridCol w:w="992"/>
        <w:gridCol w:w="2551"/>
      </w:tblGrid>
      <w:tr w:rsidR="0060677D" w:rsidRPr="000A35B4" w14:paraId="77849D38" w14:textId="77777777" w:rsidTr="00380D27">
        <w:tc>
          <w:tcPr>
            <w:tcW w:w="2450" w:type="dxa"/>
            <w:tcBorders>
              <w:top w:val="single" w:sz="12" w:space="0" w:color="auto"/>
              <w:left w:val="single" w:sz="12" w:space="0" w:color="auto"/>
              <w:bottom w:val="single" w:sz="12" w:space="0" w:color="auto"/>
              <w:right w:val="single" w:sz="12" w:space="0" w:color="auto"/>
            </w:tcBorders>
          </w:tcPr>
          <w:p w14:paraId="1DBDF694" w14:textId="77777777" w:rsidR="0060677D" w:rsidRPr="000A35B4" w:rsidRDefault="0060677D" w:rsidP="0060677D">
            <w:pPr>
              <w:spacing w:after="160" w:line="259" w:lineRule="auto"/>
              <w:jc w:val="both"/>
              <w:rPr>
                <w:rFonts w:ascii="Times New Roman" w:eastAsia="Times New Roman" w:hAnsi="Times New Roman" w:cs="Times New Roman"/>
                <w:b/>
                <w:bCs/>
                <w:lang w:eastAsia="sk-SK"/>
              </w:rPr>
            </w:pPr>
            <w:r w:rsidRPr="000A35B4">
              <w:rPr>
                <w:rFonts w:ascii="Times New Roman" w:eastAsia="Times New Roman" w:hAnsi="Times New Roman" w:cs="Times New Roman"/>
                <w:b/>
                <w:bCs/>
                <w:lang w:eastAsia="sk-SK"/>
              </w:rPr>
              <w:t>Výška finančnej podpory za rok 2022 v €</w:t>
            </w:r>
          </w:p>
        </w:tc>
        <w:tc>
          <w:tcPr>
            <w:tcW w:w="796" w:type="dxa"/>
            <w:tcBorders>
              <w:top w:val="single" w:sz="12" w:space="0" w:color="auto"/>
              <w:left w:val="single" w:sz="12" w:space="0" w:color="auto"/>
              <w:bottom w:val="single" w:sz="12" w:space="0" w:color="auto"/>
              <w:right w:val="single" w:sz="6" w:space="0" w:color="auto"/>
            </w:tcBorders>
            <w:vAlign w:val="center"/>
          </w:tcPr>
          <w:p w14:paraId="1BA94E9B" w14:textId="77777777" w:rsidR="0060677D" w:rsidRPr="000A35B4" w:rsidRDefault="0060677D" w:rsidP="0060677D">
            <w:pPr>
              <w:spacing w:after="160" w:line="259" w:lineRule="auto"/>
              <w:jc w:val="both"/>
              <w:rPr>
                <w:rFonts w:ascii="Times New Roman" w:eastAsia="Times New Roman" w:hAnsi="Times New Roman" w:cs="Times New Roman"/>
                <w:b/>
                <w:bCs/>
                <w:lang w:eastAsia="sk-SK"/>
              </w:rPr>
            </w:pPr>
            <w:r w:rsidRPr="000A35B4">
              <w:rPr>
                <w:rFonts w:ascii="Times New Roman" w:eastAsia="Times New Roman" w:hAnsi="Times New Roman" w:cs="Times New Roman"/>
                <w:b/>
                <w:bCs/>
                <w:lang w:eastAsia="sk-SK"/>
              </w:rPr>
              <w:t>Počet</w:t>
            </w:r>
          </w:p>
          <w:p w14:paraId="493944AF" w14:textId="77777777" w:rsidR="0060677D" w:rsidRPr="000A35B4" w:rsidRDefault="0060677D" w:rsidP="0060677D">
            <w:pPr>
              <w:spacing w:after="160" w:line="259" w:lineRule="auto"/>
              <w:jc w:val="both"/>
              <w:rPr>
                <w:rFonts w:ascii="Times New Roman" w:eastAsia="Times New Roman" w:hAnsi="Times New Roman" w:cs="Times New Roman"/>
                <w:b/>
                <w:bCs/>
                <w:lang w:eastAsia="sk-SK"/>
              </w:rPr>
            </w:pPr>
            <w:r w:rsidRPr="000A35B4">
              <w:rPr>
                <w:rFonts w:ascii="Times New Roman" w:eastAsia="Times New Roman" w:hAnsi="Times New Roman" w:cs="Times New Roman"/>
                <w:b/>
                <w:bCs/>
                <w:lang w:eastAsia="sk-SK"/>
              </w:rPr>
              <w:t>zmlúv</w:t>
            </w:r>
          </w:p>
        </w:tc>
        <w:tc>
          <w:tcPr>
            <w:tcW w:w="2268" w:type="dxa"/>
            <w:tcBorders>
              <w:top w:val="single" w:sz="12" w:space="0" w:color="auto"/>
              <w:left w:val="single" w:sz="6" w:space="0" w:color="auto"/>
              <w:bottom w:val="single" w:sz="12" w:space="0" w:color="auto"/>
              <w:right w:val="single" w:sz="12" w:space="0" w:color="auto"/>
            </w:tcBorders>
            <w:vAlign w:val="center"/>
          </w:tcPr>
          <w:p w14:paraId="350CC624" w14:textId="77777777" w:rsidR="0060677D" w:rsidRPr="000A35B4" w:rsidRDefault="0060677D" w:rsidP="0060677D">
            <w:pPr>
              <w:spacing w:after="160" w:line="259" w:lineRule="auto"/>
              <w:jc w:val="center"/>
              <w:rPr>
                <w:rFonts w:ascii="Times New Roman" w:eastAsia="Times New Roman" w:hAnsi="Times New Roman" w:cs="Times New Roman"/>
                <w:b/>
                <w:bCs/>
                <w:lang w:eastAsia="sk-SK"/>
              </w:rPr>
            </w:pPr>
            <w:r w:rsidRPr="000A35B4">
              <w:rPr>
                <w:rFonts w:ascii="Times New Roman" w:eastAsia="Times New Roman" w:hAnsi="Times New Roman" w:cs="Times New Roman"/>
                <w:b/>
                <w:bCs/>
                <w:lang w:eastAsia="sk-SK"/>
              </w:rPr>
              <w:t>Iné právnické osoby</w:t>
            </w:r>
          </w:p>
        </w:tc>
        <w:tc>
          <w:tcPr>
            <w:tcW w:w="992" w:type="dxa"/>
            <w:tcBorders>
              <w:top w:val="single" w:sz="12" w:space="0" w:color="auto"/>
              <w:left w:val="single" w:sz="12" w:space="0" w:color="auto"/>
              <w:bottom w:val="single" w:sz="12" w:space="0" w:color="auto"/>
              <w:right w:val="single" w:sz="6" w:space="0" w:color="auto"/>
            </w:tcBorders>
            <w:vAlign w:val="center"/>
          </w:tcPr>
          <w:p w14:paraId="461A2161" w14:textId="77777777" w:rsidR="0060677D" w:rsidRPr="000A35B4" w:rsidRDefault="0060677D" w:rsidP="0060677D">
            <w:pPr>
              <w:spacing w:after="160" w:line="259" w:lineRule="auto"/>
              <w:jc w:val="center"/>
              <w:rPr>
                <w:rFonts w:ascii="Times New Roman" w:eastAsia="Times New Roman" w:hAnsi="Times New Roman" w:cs="Times New Roman"/>
                <w:b/>
                <w:bCs/>
                <w:lang w:eastAsia="sk-SK"/>
              </w:rPr>
            </w:pPr>
            <w:r w:rsidRPr="000A35B4">
              <w:rPr>
                <w:rFonts w:ascii="Times New Roman" w:eastAsia="Times New Roman" w:hAnsi="Times New Roman" w:cs="Times New Roman"/>
                <w:b/>
                <w:bCs/>
                <w:lang w:eastAsia="sk-SK"/>
              </w:rPr>
              <w:t>Počet zmlúv</w:t>
            </w:r>
          </w:p>
        </w:tc>
        <w:tc>
          <w:tcPr>
            <w:tcW w:w="2551" w:type="dxa"/>
            <w:tcBorders>
              <w:top w:val="single" w:sz="12" w:space="0" w:color="auto"/>
              <w:left w:val="single" w:sz="6" w:space="0" w:color="auto"/>
              <w:bottom w:val="single" w:sz="12" w:space="0" w:color="auto"/>
              <w:right w:val="single" w:sz="12" w:space="0" w:color="auto"/>
            </w:tcBorders>
            <w:vAlign w:val="center"/>
          </w:tcPr>
          <w:p w14:paraId="737F58F5" w14:textId="77777777" w:rsidR="0060677D" w:rsidRPr="000A35B4" w:rsidRDefault="0060677D" w:rsidP="0060677D">
            <w:pPr>
              <w:spacing w:after="160" w:line="259" w:lineRule="auto"/>
              <w:jc w:val="center"/>
              <w:rPr>
                <w:rFonts w:ascii="Times New Roman" w:eastAsia="Times New Roman" w:hAnsi="Times New Roman" w:cs="Times New Roman"/>
                <w:b/>
                <w:bCs/>
                <w:lang w:eastAsia="sk-SK"/>
              </w:rPr>
            </w:pPr>
            <w:r w:rsidRPr="000A35B4">
              <w:rPr>
                <w:rFonts w:ascii="Times New Roman" w:eastAsia="Times New Roman" w:hAnsi="Times New Roman" w:cs="Times New Roman"/>
                <w:b/>
                <w:bCs/>
                <w:lang w:eastAsia="sk-SK"/>
              </w:rPr>
              <w:t>obce</w:t>
            </w:r>
          </w:p>
        </w:tc>
      </w:tr>
      <w:tr w:rsidR="0060677D" w:rsidRPr="000A35B4" w14:paraId="57B1A1EC" w14:textId="77777777" w:rsidTr="00380D27">
        <w:tc>
          <w:tcPr>
            <w:tcW w:w="2450" w:type="dxa"/>
            <w:tcBorders>
              <w:top w:val="single" w:sz="12" w:space="0" w:color="auto"/>
              <w:left w:val="single" w:sz="12" w:space="0" w:color="auto"/>
              <w:right w:val="single" w:sz="12" w:space="0" w:color="auto"/>
            </w:tcBorders>
          </w:tcPr>
          <w:p w14:paraId="3590750A" w14:textId="77777777" w:rsidR="0060677D" w:rsidRPr="000A35B4" w:rsidRDefault="0060677D" w:rsidP="0060677D">
            <w:pPr>
              <w:spacing w:after="160" w:line="259" w:lineRule="auto"/>
              <w:jc w:val="both"/>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Zmluvy o poskytnutí podpory na obstaranie nájomných bytov</w:t>
            </w:r>
          </w:p>
        </w:tc>
        <w:tc>
          <w:tcPr>
            <w:tcW w:w="796" w:type="dxa"/>
            <w:tcBorders>
              <w:top w:val="single" w:sz="12" w:space="0" w:color="auto"/>
              <w:left w:val="single" w:sz="12" w:space="0" w:color="auto"/>
              <w:bottom w:val="single" w:sz="6" w:space="0" w:color="auto"/>
              <w:right w:val="single" w:sz="6" w:space="0" w:color="auto"/>
            </w:tcBorders>
            <w:vAlign w:val="center"/>
          </w:tcPr>
          <w:p w14:paraId="01E6D8AD"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4</w:t>
            </w:r>
          </w:p>
        </w:tc>
        <w:tc>
          <w:tcPr>
            <w:tcW w:w="2268" w:type="dxa"/>
            <w:tcBorders>
              <w:top w:val="single" w:sz="12" w:space="0" w:color="auto"/>
              <w:left w:val="single" w:sz="6" w:space="0" w:color="auto"/>
              <w:bottom w:val="single" w:sz="6" w:space="0" w:color="auto"/>
              <w:right w:val="single" w:sz="12" w:space="0" w:color="auto"/>
            </w:tcBorders>
            <w:vAlign w:val="center"/>
          </w:tcPr>
          <w:p w14:paraId="101328BC"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15 750 450</w:t>
            </w:r>
          </w:p>
        </w:tc>
        <w:tc>
          <w:tcPr>
            <w:tcW w:w="992" w:type="dxa"/>
            <w:tcBorders>
              <w:top w:val="single" w:sz="12" w:space="0" w:color="auto"/>
              <w:left w:val="single" w:sz="12" w:space="0" w:color="auto"/>
            </w:tcBorders>
            <w:vAlign w:val="center"/>
          </w:tcPr>
          <w:p w14:paraId="4A0E7D81"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36</w:t>
            </w:r>
          </w:p>
        </w:tc>
        <w:tc>
          <w:tcPr>
            <w:tcW w:w="2551" w:type="dxa"/>
            <w:tcBorders>
              <w:top w:val="single" w:sz="12" w:space="0" w:color="auto"/>
              <w:right w:val="single" w:sz="12" w:space="0" w:color="auto"/>
            </w:tcBorders>
            <w:vAlign w:val="center"/>
          </w:tcPr>
          <w:p w14:paraId="28F19A1A"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24 454 970</w:t>
            </w:r>
          </w:p>
        </w:tc>
      </w:tr>
      <w:tr w:rsidR="0060677D" w:rsidRPr="000A35B4" w14:paraId="5387C8B6" w14:textId="77777777" w:rsidTr="00380D27">
        <w:tc>
          <w:tcPr>
            <w:tcW w:w="2450" w:type="dxa"/>
            <w:tcBorders>
              <w:left w:val="single" w:sz="12" w:space="0" w:color="auto"/>
              <w:right w:val="single" w:sz="12" w:space="0" w:color="auto"/>
            </w:tcBorders>
          </w:tcPr>
          <w:p w14:paraId="549DC9B4" w14:textId="77777777" w:rsidR="0060677D" w:rsidRPr="000A35B4" w:rsidRDefault="0060677D" w:rsidP="0060677D">
            <w:pPr>
              <w:spacing w:after="160" w:line="259" w:lineRule="auto"/>
              <w:jc w:val="both"/>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Zmluvy o poskytnutí podpory na obstaranie zariadenia sociálnych služieb</w:t>
            </w:r>
          </w:p>
        </w:tc>
        <w:tc>
          <w:tcPr>
            <w:tcW w:w="796" w:type="dxa"/>
            <w:tcBorders>
              <w:top w:val="single" w:sz="6" w:space="0" w:color="auto"/>
              <w:left w:val="single" w:sz="12" w:space="0" w:color="auto"/>
              <w:bottom w:val="single" w:sz="6" w:space="0" w:color="auto"/>
              <w:right w:val="single" w:sz="6" w:space="0" w:color="auto"/>
            </w:tcBorders>
            <w:vAlign w:val="center"/>
          </w:tcPr>
          <w:p w14:paraId="444FD89B" w14:textId="33CAB481"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1</w:t>
            </w:r>
          </w:p>
        </w:tc>
        <w:tc>
          <w:tcPr>
            <w:tcW w:w="2268" w:type="dxa"/>
            <w:tcBorders>
              <w:top w:val="single" w:sz="6" w:space="0" w:color="auto"/>
              <w:left w:val="single" w:sz="6" w:space="0" w:color="auto"/>
              <w:bottom w:val="single" w:sz="6" w:space="0" w:color="auto"/>
              <w:right w:val="single" w:sz="12" w:space="0" w:color="auto"/>
            </w:tcBorders>
            <w:vAlign w:val="center"/>
          </w:tcPr>
          <w:p w14:paraId="46358075"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1 864 040</w:t>
            </w:r>
          </w:p>
        </w:tc>
        <w:tc>
          <w:tcPr>
            <w:tcW w:w="992" w:type="dxa"/>
            <w:tcBorders>
              <w:left w:val="single" w:sz="12" w:space="0" w:color="auto"/>
            </w:tcBorders>
            <w:vAlign w:val="center"/>
          </w:tcPr>
          <w:p w14:paraId="0D8DF3A8"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7</w:t>
            </w:r>
          </w:p>
        </w:tc>
        <w:tc>
          <w:tcPr>
            <w:tcW w:w="2551" w:type="dxa"/>
            <w:tcBorders>
              <w:right w:val="single" w:sz="12" w:space="0" w:color="auto"/>
            </w:tcBorders>
            <w:vAlign w:val="center"/>
          </w:tcPr>
          <w:p w14:paraId="19C91DC5"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12 228 540</w:t>
            </w:r>
          </w:p>
        </w:tc>
      </w:tr>
      <w:tr w:rsidR="0060677D" w:rsidRPr="000A35B4" w14:paraId="6DF222F4" w14:textId="77777777" w:rsidTr="00380D27">
        <w:tc>
          <w:tcPr>
            <w:tcW w:w="2450" w:type="dxa"/>
            <w:tcBorders>
              <w:left w:val="single" w:sz="12" w:space="0" w:color="auto"/>
              <w:bottom w:val="single" w:sz="12" w:space="0" w:color="auto"/>
              <w:right w:val="single" w:sz="12" w:space="0" w:color="auto"/>
            </w:tcBorders>
          </w:tcPr>
          <w:p w14:paraId="1B2BC629" w14:textId="77777777" w:rsidR="0060677D" w:rsidRPr="000A35B4" w:rsidRDefault="0060677D" w:rsidP="0060677D">
            <w:pPr>
              <w:spacing w:after="160" w:line="259" w:lineRule="auto"/>
              <w:jc w:val="both"/>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Zmluvy o poskytnutí podpory na obstaranie ubytovacieho domu</w:t>
            </w:r>
          </w:p>
        </w:tc>
        <w:tc>
          <w:tcPr>
            <w:tcW w:w="796" w:type="dxa"/>
            <w:tcBorders>
              <w:top w:val="single" w:sz="6" w:space="0" w:color="auto"/>
              <w:left w:val="single" w:sz="12" w:space="0" w:color="auto"/>
              <w:bottom w:val="single" w:sz="12" w:space="0" w:color="auto"/>
              <w:right w:val="single" w:sz="6" w:space="0" w:color="auto"/>
            </w:tcBorders>
            <w:vAlign w:val="center"/>
          </w:tcPr>
          <w:p w14:paraId="795DD6C7"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1</w:t>
            </w:r>
          </w:p>
        </w:tc>
        <w:tc>
          <w:tcPr>
            <w:tcW w:w="2268" w:type="dxa"/>
            <w:tcBorders>
              <w:top w:val="single" w:sz="6" w:space="0" w:color="auto"/>
              <w:left w:val="single" w:sz="6" w:space="0" w:color="auto"/>
              <w:bottom w:val="single" w:sz="12" w:space="0" w:color="auto"/>
              <w:right w:val="single" w:sz="12" w:space="0" w:color="auto"/>
            </w:tcBorders>
            <w:vAlign w:val="center"/>
          </w:tcPr>
          <w:p w14:paraId="20057FDD"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300 200</w:t>
            </w:r>
          </w:p>
        </w:tc>
        <w:tc>
          <w:tcPr>
            <w:tcW w:w="992" w:type="dxa"/>
            <w:tcBorders>
              <w:left w:val="single" w:sz="12" w:space="0" w:color="auto"/>
              <w:bottom w:val="single" w:sz="12" w:space="0" w:color="auto"/>
            </w:tcBorders>
            <w:vAlign w:val="center"/>
          </w:tcPr>
          <w:p w14:paraId="0E070699"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0</w:t>
            </w:r>
          </w:p>
        </w:tc>
        <w:tc>
          <w:tcPr>
            <w:tcW w:w="2551" w:type="dxa"/>
            <w:tcBorders>
              <w:bottom w:val="single" w:sz="12" w:space="0" w:color="auto"/>
              <w:right w:val="single" w:sz="12" w:space="0" w:color="auto"/>
            </w:tcBorders>
            <w:vAlign w:val="center"/>
          </w:tcPr>
          <w:p w14:paraId="3E94CFBC"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0</w:t>
            </w:r>
          </w:p>
        </w:tc>
      </w:tr>
    </w:tbl>
    <w:p w14:paraId="7D33EBAA" w14:textId="16849BDA" w:rsidR="0060677D" w:rsidRDefault="0060677D" w:rsidP="0060677D">
      <w:pPr>
        <w:jc w:val="both"/>
        <w:rPr>
          <w:rFonts w:ascii="Times New Roman" w:eastAsia="Times New Roman" w:hAnsi="Times New Roman" w:cs="Times New Roman"/>
          <w:bCs/>
          <w:lang w:eastAsia="sk-SK"/>
        </w:rPr>
      </w:pPr>
    </w:p>
    <w:p w14:paraId="785BACB2" w14:textId="01D41FF5" w:rsidR="005F1563" w:rsidRDefault="005F1563" w:rsidP="0060677D">
      <w:pPr>
        <w:jc w:val="both"/>
        <w:rPr>
          <w:rFonts w:ascii="Times New Roman" w:eastAsia="Times New Roman" w:hAnsi="Times New Roman" w:cs="Times New Roman"/>
          <w:bCs/>
          <w:lang w:eastAsia="sk-SK"/>
        </w:rPr>
      </w:pPr>
    </w:p>
    <w:p w14:paraId="41DAACBB" w14:textId="3DCE2701" w:rsidR="005F1563" w:rsidRDefault="005F1563" w:rsidP="0060677D">
      <w:pPr>
        <w:jc w:val="both"/>
        <w:rPr>
          <w:rFonts w:ascii="Times New Roman" w:eastAsia="Times New Roman" w:hAnsi="Times New Roman" w:cs="Times New Roman"/>
          <w:bCs/>
          <w:lang w:eastAsia="sk-SK"/>
        </w:rPr>
      </w:pPr>
    </w:p>
    <w:p w14:paraId="28BB1A7F" w14:textId="19EB48B4" w:rsidR="005F1563" w:rsidRDefault="005F1563" w:rsidP="0060677D">
      <w:pPr>
        <w:jc w:val="both"/>
        <w:rPr>
          <w:rFonts w:ascii="Times New Roman" w:eastAsia="Times New Roman" w:hAnsi="Times New Roman" w:cs="Times New Roman"/>
          <w:bCs/>
          <w:lang w:eastAsia="sk-SK"/>
        </w:rPr>
      </w:pPr>
    </w:p>
    <w:p w14:paraId="7250DB15" w14:textId="77777777" w:rsidR="005F1563" w:rsidRPr="000A35B4" w:rsidRDefault="005F1563" w:rsidP="0060677D">
      <w:pPr>
        <w:jc w:val="both"/>
        <w:rPr>
          <w:rFonts w:ascii="Times New Roman" w:eastAsia="Times New Roman" w:hAnsi="Times New Roman" w:cs="Times New Roman"/>
          <w:bCs/>
          <w:lang w:eastAsia="sk-SK"/>
        </w:rPr>
      </w:pPr>
    </w:p>
    <w:tbl>
      <w:tblPr>
        <w:tblStyle w:val="Mriekatabuky"/>
        <w:tblW w:w="9057" w:type="dxa"/>
        <w:tblLook w:val="04A0" w:firstRow="1" w:lastRow="0" w:firstColumn="1" w:lastColumn="0" w:noHBand="0" w:noVBand="1"/>
      </w:tblPr>
      <w:tblGrid>
        <w:gridCol w:w="2450"/>
        <w:gridCol w:w="796"/>
        <w:gridCol w:w="2268"/>
        <w:gridCol w:w="992"/>
        <w:gridCol w:w="2551"/>
      </w:tblGrid>
      <w:tr w:rsidR="0060677D" w:rsidRPr="000A35B4" w14:paraId="6421B00B" w14:textId="77777777" w:rsidTr="00380D27">
        <w:tc>
          <w:tcPr>
            <w:tcW w:w="2450" w:type="dxa"/>
            <w:tcBorders>
              <w:top w:val="single" w:sz="12" w:space="0" w:color="auto"/>
              <w:left w:val="single" w:sz="12" w:space="0" w:color="auto"/>
              <w:bottom w:val="single" w:sz="12" w:space="0" w:color="auto"/>
              <w:right w:val="single" w:sz="12" w:space="0" w:color="auto"/>
            </w:tcBorders>
          </w:tcPr>
          <w:p w14:paraId="4BE4D0DE" w14:textId="77777777" w:rsidR="0060677D" w:rsidRPr="000A35B4" w:rsidRDefault="0060677D" w:rsidP="0060677D">
            <w:pPr>
              <w:spacing w:after="160" w:line="259" w:lineRule="auto"/>
              <w:jc w:val="both"/>
              <w:rPr>
                <w:rFonts w:ascii="Times New Roman" w:eastAsia="Times New Roman" w:hAnsi="Times New Roman" w:cs="Times New Roman"/>
                <w:b/>
                <w:bCs/>
                <w:lang w:eastAsia="sk-SK"/>
              </w:rPr>
            </w:pPr>
            <w:r w:rsidRPr="000A35B4">
              <w:rPr>
                <w:rFonts w:ascii="Times New Roman" w:eastAsia="Times New Roman" w:hAnsi="Times New Roman" w:cs="Times New Roman"/>
                <w:b/>
                <w:bCs/>
                <w:lang w:eastAsia="sk-SK"/>
              </w:rPr>
              <w:t>Výška finančnej podpory za rok 2023 v €</w:t>
            </w:r>
          </w:p>
        </w:tc>
        <w:tc>
          <w:tcPr>
            <w:tcW w:w="796" w:type="dxa"/>
            <w:tcBorders>
              <w:top w:val="single" w:sz="12" w:space="0" w:color="auto"/>
              <w:left w:val="single" w:sz="12" w:space="0" w:color="auto"/>
              <w:bottom w:val="single" w:sz="12" w:space="0" w:color="auto"/>
              <w:right w:val="single" w:sz="6" w:space="0" w:color="auto"/>
            </w:tcBorders>
            <w:vAlign w:val="center"/>
          </w:tcPr>
          <w:p w14:paraId="242DB515" w14:textId="77777777" w:rsidR="0060677D" w:rsidRPr="000A35B4" w:rsidRDefault="0060677D" w:rsidP="0060677D">
            <w:pPr>
              <w:spacing w:after="160" w:line="259" w:lineRule="auto"/>
              <w:jc w:val="both"/>
              <w:rPr>
                <w:rFonts w:ascii="Times New Roman" w:eastAsia="Times New Roman" w:hAnsi="Times New Roman" w:cs="Times New Roman"/>
                <w:b/>
                <w:bCs/>
                <w:lang w:eastAsia="sk-SK"/>
              </w:rPr>
            </w:pPr>
            <w:r w:rsidRPr="000A35B4">
              <w:rPr>
                <w:rFonts w:ascii="Times New Roman" w:eastAsia="Times New Roman" w:hAnsi="Times New Roman" w:cs="Times New Roman"/>
                <w:b/>
                <w:bCs/>
                <w:lang w:eastAsia="sk-SK"/>
              </w:rPr>
              <w:t>Počet</w:t>
            </w:r>
          </w:p>
          <w:p w14:paraId="0888B7B4" w14:textId="77777777" w:rsidR="0060677D" w:rsidRPr="000A35B4" w:rsidRDefault="0060677D" w:rsidP="0060677D">
            <w:pPr>
              <w:spacing w:after="160" w:line="259" w:lineRule="auto"/>
              <w:jc w:val="both"/>
              <w:rPr>
                <w:rFonts w:ascii="Times New Roman" w:eastAsia="Times New Roman" w:hAnsi="Times New Roman" w:cs="Times New Roman"/>
                <w:b/>
                <w:bCs/>
                <w:lang w:eastAsia="sk-SK"/>
              </w:rPr>
            </w:pPr>
            <w:r w:rsidRPr="000A35B4">
              <w:rPr>
                <w:rFonts w:ascii="Times New Roman" w:eastAsia="Times New Roman" w:hAnsi="Times New Roman" w:cs="Times New Roman"/>
                <w:b/>
                <w:bCs/>
                <w:lang w:eastAsia="sk-SK"/>
              </w:rPr>
              <w:t>zmlúv</w:t>
            </w:r>
          </w:p>
        </w:tc>
        <w:tc>
          <w:tcPr>
            <w:tcW w:w="2268" w:type="dxa"/>
            <w:tcBorders>
              <w:top w:val="single" w:sz="12" w:space="0" w:color="auto"/>
              <w:left w:val="single" w:sz="6" w:space="0" w:color="auto"/>
              <w:bottom w:val="single" w:sz="12" w:space="0" w:color="auto"/>
              <w:right w:val="single" w:sz="12" w:space="0" w:color="auto"/>
            </w:tcBorders>
            <w:vAlign w:val="center"/>
          </w:tcPr>
          <w:p w14:paraId="7FFC3C65" w14:textId="77777777" w:rsidR="0060677D" w:rsidRPr="000A35B4" w:rsidRDefault="0060677D" w:rsidP="0060677D">
            <w:pPr>
              <w:spacing w:after="160" w:line="259" w:lineRule="auto"/>
              <w:jc w:val="center"/>
              <w:rPr>
                <w:rFonts w:ascii="Times New Roman" w:eastAsia="Times New Roman" w:hAnsi="Times New Roman" w:cs="Times New Roman"/>
                <w:b/>
                <w:bCs/>
                <w:lang w:eastAsia="sk-SK"/>
              </w:rPr>
            </w:pPr>
            <w:r w:rsidRPr="000A35B4">
              <w:rPr>
                <w:rFonts w:ascii="Times New Roman" w:eastAsia="Times New Roman" w:hAnsi="Times New Roman" w:cs="Times New Roman"/>
                <w:b/>
                <w:bCs/>
                <w:lang w:eastAsia="sk-SK"/>
              </w:rPr>
              <w:t>Iné právnické osoby</w:t>
            </w:r>
          </w:p>
        </w:tc>
        <w:tc>
          <w:tcPr>
            <w:tcW w:w="992" w:type="dxa"/>
            <w:tcBorders>
              <w:top w:val="single" w:sz="12" w:space="0" w:color="auto"/>
              <w:left w:val="single" w:sz="12" w:space="0" w:color="auto"/>
              <w:bottom w:val="single" w:sz="12" w:space="0" w:color="auto"/>
              <w:right w:val="single" w:sz="6" w:space="0" w:color="auto"/>
            </w:tcBorders>
            <w:vAlign w:val="center"/>
          </w:tcPr>
          <w:p w14:paraId="0AA5DDE3" w14:textId="77777777" w:rsidR="0060677D" w:rsidRPr="000A35B4" w:rsidRDefault="0060677D" w:rsidP="0060677D">
            <w:pPr>
              <w:spacing w:after="160" w:line="259" w:lineRule="auto"/>
              <w:jc w:val="center"/>
              <w:rPr>
                <w:rFonts w:ascii="Times New Roman" w:eastAsia="Times New Roman" w:hAnsi="Times New Roman" w:cs="Times New Roman"/>
                <w:b/>
                <w:bCs/>
                <w:lang w:eastAsia="sk-SK"/>
              </w:rPr>
            </w:pPr>
            <w:r w:rsidRPr="000A35B4">
              <w:rPr>
                <w:rFonts w:ascii="Times New Roman" w:eastAsia="Times New Roman" w:hAnsi="Times New Roman" w:cs="Times New Roman"/>
                <w:b/>
                <w:bCs/>
                <w:lang w:eastAsia="sk-SK"/>
              </w:rPr>
              <w:t>Počet</w:t>
            </w:r>
          </w:p>
          <w:p w14:paraId="183E1639" w14:textId="77777777" w:rsidR="0060677D" w:rsidRPr="000A35B4" w:rsidRDefault="0060677D" w:rsidP="0060677D">
            <w:pPr>
              <w:spacing w:after="160" w:line="259" w:lineRule="auto"/>
              <w:jc w:val="center"/>
              <w:rPr>
                <w:rFonts w:ascii="Times New Roman" w:eastAsia="Times New Roman" w:hAnsi="Times New Roman" w:cs="Times New Roman"/>
                <w:b/>
                <w:bCs/>
                <w:lang w:eastAsia="sk-SK"/>
              </w:rPr>
            </w:pPr>
            <w:r w:rsidRPr="000A35B4">
              <w:rPr>
                <w:rFonts w:ascii="Times New Roman" w:eastAsia="Times New Roman" w:hAnsi="Times New Roman" w:cs="Times New Roman"/>
                <w:b/>
                <w:bCs/>
                <w:lang w:eastAsia="sk-SK"/>
              </w:rPr>
              <w:t>zmlúv</w:t>
            </w:r>
          </w:p>
        </w:tc>
        <w:tc>
          <w:tcPr>
            <w:tcW w:w="2551" w:type="dxa"/>
            <w:tcBorders>
              <w:top w:val="single" w:sz="12" w:space="0" w:color="auto"/>
              <w:left w:val="single" w:sz="6" w:space="0" w:color="auto"/>
              <w:bottom w:val="single" w:sz="12" w:space="0" w:color="auto"/>
              <w:right w:val="single" w:sz="12" w:space="0" w:color="auto"/>
            </w:tcBorders>
            <w:vAlign w:val="center"/>
          </w:tcPr>
          <w:p w14:paraId="20E74A7F" w14:textId="77777777" w:rsidR="0060677D" w:rsidRPr="000A35B4" w:rsidRDefault="0060677D" w:rsidP="0060677D">
            <w:pPr>
              <w:spacing w:after="160" w:line="259" w:lineRule="auto"/>
              <w:jc w:val="center"/>
              <w:rPr>
                <w:rFonts w:ascii="Times New Roman" w:eastAsia="Times New Roman" w:hAnsi="Times New Roman" w:cs="Times New Roman"/>
                <w:b/>
                <w:bCs/>
                <w:lang w:eastAsia="sk-SK"/>
              </w:rPr>
            </w:pPr>
            <w:r w:rsidRPr="000A35B4">
              <w:rPr>
                <w:rFonts w:ascii="Times New Roman" w:eastAsia="Times New Roman" w:hAnsi="Times New Roman" w:cs="Times New Roman"/>
                <w:b/>
                <w:bCs/>
                <w:lang w:eastAsia="sk-SK"/>
              </w:rPr>
              <w:t>obce</w:t>
            </w:r>
          </w:p>
        </w:tc>
      </w:tr>
      <w:tr w:rsidR="0060677D" w:rsidRPr="000A35B4" w14:paraId="0AFEB299" w14:textId="77777777" w:rsidTr="00380D27">
        <w:tc>
          <w:tcPr>
            <w:tcW w:w="2450" w:type="dxa"/>
            <w:tcBorders>
              <w:top w:val="single" w:sz="12" w:space="0" w:color="auto"/>
              <w:left w:val="single" w:sz="12" w:space="0" w:color="auto"/>
              <w:right w:val="single" w:sz="12" w:space="0" w:color="auto"/>
            </w:tcBorders>
          </w:tcPr>
          <w:p w14:paraId="7B6B81E4"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Zmluvy o poskytnutí podpory na obstaranie nájomných bytov</w:t>
            </w:r>
          </w:p>
        </w:tc>
        <w:tc>
          <w:tcPr>
            <w:tcW w:w="796" w:type="dxa"/>
            <w:tcBorders>
              <w:top w:val="single" w:sz="12" w:space="0" w:color="auto"/>
              <w:left w:val="single" w:sz="12" w:space="0" w:color="auto"/>
              <w:bottom w:val="single" w:sz="6" w:space="0" w:color="auto"/>
              <w:right w:val="single" w:sz="6" w:space="0" w:color="auto"/>
            </w:tcBorders>
            <w:vAlign w:val="center"/>
          </w:tcPr>
          <w:p w14:paraId="6662F73F"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1</w:t>
            </w:r>
          </w:p>
        </w:tc>
        <w:tc>
          <w:tcPr>
            <w:tcW w:w="2268" w:type="dxa"/>
            <w:tcBorders>
              <w:top w:val="single" w:sz="12" w:space="0" w:color="auto"/>
              <w:left w:val="single" w:sz="6" w:space="0" w:color="auto"/>
              <w:bottom w:val="single" w:sz="6" w:space="0" w:color="auto"/>
              <w:right w:val="single" w:sz="12" w:space="0" w:color="auto"/>
            </w:tcBorders>
            <w:vAlign w:val="center"/>
          </w:tcPr>
          <w:p w14:paraId="7DB4099E"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192 470</w:t>
            </w:r>
          </w:p>
        </w:tc>
        <w:tc>
          <w:tcPr>
            <w:tcW w:w="992" w:type="dxa"/>
            <w:tcBorders>
              <w:top w:val="single" w:sz="12" w:space="0" w:color="auto"/>
              <w:left w:val="single" w:sz="12" w:space="0" w:color="auto"/>
            </w:tcBorders>
            <w:vAlign w:val="center"/>
          </w:tcPr>
          <w:p w14:paraId="7EE1FB84"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28</w:t>
            </w:r>
          </w:p>
        </w:tc>
        <w:tc>
          <w:tcPr>
            <w:tcW w:w="2551" w:type="dxa"/>
            <w:tcBorders>
              <w:top w:val="single" w:sz="12" w:space="0" w:color="auto"/>
              <w:right w:val="single" w:sz="12" w:space="0" w:color="auto"/>
            </w:tcBorders>
            <w:vAlign w:val="center"/>
          </w:tcPr>
          <w:p w14:paraId="3E7AE061"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23 340 430</w:t>
            </w:r>
          </w:p>
        </w:tc>
      </w:tr>
      <w:tr w:rsidR="0060677D" w:rsidRPr="000A35B4" w14:paraId="40C61317" w14:textId="77777777" w:rsidTr="00380D27">
        <w:tc>
          <w:tcPr>
            <w:tcW w:w="2450" w:type="dxa"/>
            <w:tcBorders>
              <w:left w:val="single" w:sz="12" w:space="0" w:color="auto"/>
              <w:right w:val="single" w:sz="12" w:space="0" w:color="auto"/>
            </w:tcBorders>
          </w:tcPr>
          <w:p w14:paraId="68164463"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Zmluvy o poskytnutí podpory na obstaranie zariadenia sociálnych služieb</w:t>
            </w:r>
          </w:p>
        </w:tc>
        <w:tc>
          <w:tcPr>
            <w:tcW w:w="796" w:type="dxa"/>
            <w:tcBorders>
              <w:top w:val="single" w:sz="6" w:space="0" w:color="auto"/>
              <w:left w:val="single" w:sz="12" w:space="0" w:color="auto"/>
              <w:bottom w:val="single" w:sz="6" w:space="0" w:color="auto"/>
              <w:right w:val="single" w:sz="6" w:space="0" w:color="auto"/>
            </w:tcBorders>
            <w:vAlign w:val="center"/>
          </w:tcPr>
          <w:p w14:paraId="394A7BA2"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0</w:t>
            </w:r>
          </w:p>
        </w:tc>
        <w:tc>
          <w:tcPr>
            <w:tcW w:w="2268" w:type="dxa"/>
            <w:tcBorders>
              <w:top w:val="single" w:sz="6" w:space="0" w:color="auto"/>
              <w:left w:val="single" w:sz="6" w:space="0" w:color="auto"/>
              <w:bottom w:val="single" w:sz="6" w:space="0" w:color="auto"/>
              <w:right w:val="single" w:sz="12" w:space="0" w:color="auto"/>
            </w:tcBorders>
            <w:vAlign w:val="center"/>
          </w:tcPr>
          <w:p w14:paraId="7975BE61"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0</w:t>
            </w:r>
          </w:p>
        </w:tc>
        <w:tc>
          <w:tcPr>
            <w:tcW w:w="992" w:type="dxa"/>
            <w:tcBorders>
              <w:left w:val="single" w:sz="12" w:space="0" w:color="auto"/>
            </w:tcBorders>
            <w:vAlign w:val="center"/>
          </w:tcPr>
          <w:p w14:paraId="351588D9"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0</w:t>
            </w:r>
          </w:p>
        </w:tc>
        <w:tc>
          <w:tcPr>
            <w:tcW w:w="2551" w:type="dxa"/>
            <w:tcBorders>
              <w:right w:val="single" w:sz="12" w:space="0" w:color="auto"/>
            </w:tcBorders>
            <w:vAlign w:val="center"/>
          </w:tcPr>
          <w:p w14:paraId="162FBF2E"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0</w:t>
            </w:r>
          </w:p>
        </w:tc>
      </w:tr>
      <w:tr w:rsidR="0060677D" w:rsidRPr="000A35B4" w14:paraId="7A0B0134" w14:textId="77777777" w:rsidTr="00380D27">
        <w:tc>
          <w:tcPr>
            <w:tcW w:w="2450" w:type="dxa"/>
            <w:tcBorders>
              <w:left w:val="single" w:sz="12" w:space="0" w:color="auto"/>
              <w:bottom w:val="single" w:sz="12" w:space="0" w:color="auto"/>
              <w:right w:val="single" w:sz="12" w:space="0" w:color="auto"/>
            </w:tcBorders>
          </w:tcPr>
          <w:p w14:paraId="09D728DC"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Zmluvy o poskytnutí podpory na obstaranie ubytovacieho domu</w:t>
            </w:r>
          </w:p>
        </w:tc>
        <w:tc>
          <w:tcPr>
            <w:tcW w:w="796" w:type="dxa"/>
            <w:tcBorders>
              <w:top w:val="single" w:sz="6" w:space="0" w:color="auto"/>
              <w:left w:val="single" w:sz="12" w:space="0" w:color="auto"/>
              <w:bottom w:val="single" w:sz="12" w:space="0" w:color="auto"/>
              <w:right w:val="single" w:sz="6" w:space="0" w:color="auto"/>
            </w:tcBorders>
            <w:vAlign w:val="center"/>
          </w:tcPr>
          <w:p w14:paraId="1E4728AF"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0</w:t>
            </w:r>
          </w:p>
        </w:tc>
        <w:tc>
          <w:tcPr>
            <w:tcW w:w="2268" w:type="dxa"/>
            <w:tcBorders>
              <w:top w:val="single" w:sz="6" w:space="0" w:color="auto"/>
              <w:left w:val="single" w:sz="6" w:space="0" w:color="auto"/>
              <w:bottom w:val="single" w:sz="12" w:space="0" w:color="auto"/>
              <w:right w:val="single" w:sz="12" w:space="0" w:color="auto"/>
            </w:tcBorders>
            <w:vAlign w:val="center"/>
          </w:tcPr>
          <w:p w14:paraId="2AF09439"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0</w:t>
            </w:r>
          </w:p>
        </w:tc>
        <w:tc>
          <w:tcPr>
            <w:tcW w:w="992" w:type="dxa"/>
            <w:tcBorders>
              <w:left w:val="single" w:sz="12" w:space="0" w:color="auto"/>
              <w:bottom w:val="single" w:sz="12" w:space="0" w:color="auto"/>
            </w:tcBorders>
            <w:vAlign w:val="center"/>
          </w:tcPr>
          <w:p w14:paraId="6A730F98"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0</w:t>
            </w:r>
          </w:p>
        </w:tc>
        <w:tc>
          <w:tcPr>
            <w:tcW w:w="2551" w:type="dxa"/>
            <w:tcBorders>
              <w:bottom w:val="single" w:sz="12" w:space="0" w:color="auto"/>
              <w:right w:val="single" w:sz="12" w:space="0" w:color="auto"/>
            </w:tcBorders>
            <w:vAlign w:val="center"/>
          </w:tcPr>
          <w:p w14:paraId="5B2A1F98" w14:textId="77777777" w:rsidR="0060677D" w:rsidRPr="000A35B4" w:rsidRDefault="0060677D" w:rsidP="0060677D">
            <w:pPr>
              <w:spacing w:after="160" w:line="259" w:lineRule="auto"/>
              <w:jc w:val="center"/>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0</w:t>
            </w:r>
          </w:p>
        </w:tc>
      </w:tr>
    </w:tbl>
    <w:p w14:paraId="4355A5EA" w14:textId="77777777" w:rsidR="000A35B4" w:rsidRDefault="000A35B4" w:rsidP="0060677D">
      <w:pPr>
        <w:rPr>
          <w:rFonts w:ascii="Times New Roman" w:eastAsia="Times New Roman" w:hAnsi="Times New Roman" w:cs="Times New Roman"/>
          <w:bCs/>
          <w:sz w:val="24"/>
          <w:szCs w:val="24"/>
          <w:lang w:eastAsia="sk-SK"/>
        </w:rPr>
      </w:pPr>
    </w:p>
    <w:tbl>
      <w:tblPr>
        <w:tblStyle w:val="Mriekatabuky"/>
        <w:tblW w:w="9057" w:type="dxa"/>
        <w:tblLook w:val="04A0" w:firstRow="1" w:lastRow="0" w:firstColumn="1" w:lastColumn="0" w:noHBand="0" w:noVBand="1"/>
      </w:tblPr>
      <w:tblGrid>
        <w:gridCol w:w="2450"/>
        <w:gridCol w:w="796"/>
        <w:gridCol w:w="2268"/>
        <w:gridCol w:w="992"/>
        <w:gridCol w:w="2551"/>
      </w:tblGrid>
      <w:tr w:rsidR="00031A36" w:rsidRPr="000A35B4" w14:paraId="358A1D1E" w14:textId="77777777" w:rsidTr="00903CDF">
        <w:tc>
          <w:tcPr>
            <w:tcW w:w="2450" w:type="dxa"/>
            <w:tcBorders>
              <w:top w:val="single" w:sz="12" w:space="0" w:color="auto"/>
              <w:left w:val="single" w:sz="12" w:space="0" w:color="auto"/>
              <w:bottom w:val="single" w:sz="12" w:space="0" w:color="auto"/>
              <w:right w:val="single" w:sz="12" w:space="0" w:color="auto"/>
            </w:tcBorders>
          </w:tcPr>
          <w:p w14:paraId="589CAADA" w14:textId="06A57899" w:rsidR="00031A36" w:rsidRPr="000A35B4" w:rsidRDefault="00031A36" w:rsidP="00136178">
            <w:pPr>
              <w:spacing w:after="160" w:line="259" w:lineRule="auto"/>
              <w:jc w:val="both"/>
              <w:rPr>
                <w:rFonts w:ascii="Times New Roman" w:eastAsia="Times New Roman" w:hAnsi="Times New Roman" w:cs="Times New Roman"/>
                <w:b/>
                <w:bCs/>
                <w:lang w:eastAsia="sk-SK"/>
              </w:rPr>
            </w:pPr>
            <w:r w:rsidRPr="000A35B4">
              <w:rPr>
                <w:rFonts w:ascii="Times New Roman" w:eastAsia="Times New Roman" w:hAnsi="Times New Roman" w:cs="Times New Roman"/>
                <w:b/>
                <w:bCs/>
                <w:lang w:eastAsia="sk-SK"/>
              </w:rPr>
              <w:t>Výška finančnej podpory za rok 202</w:t>
            </w:r>
            <w:r>
              <w:rPr>
                <w:rFonts w:ascii="Times New Roman" w:eastAsia="Times New Roman" w:hAnsi="Times New Roman" w:cs="Times New Roman"/>
                <w:b/>
                <w:bCs/>
                <w:lang w:eastAsia="sk-SK"/>
              </w:rPr>
              <w:t>4</w:t>
            </w:r>
            <w:r w:rsidRPr="000A35B4">
              <w:rPr>
                <w:rFonts w:ascii="Times New Roman" w:eastAsia="Times New Roman" w:hAnsi="Times New Roman" w:cs="Times New Roman"/>
                <w:b/>
                <w:bCs/>
                <w:lang w:eastAsia="sk-SK"/>
              </w:rPr>
              <w:t xml:space="preserve"> v €</w:t>
            </w:r>
          </w:p>
        </w:tc>
        <w:tc>
          <w:tcPr>
            <w:tcW w:w="796" w:type="dxa"/>
            <w:tcBorders>
              <w:top w:val="single" w:sz="12" w:space="0" w:color="auto"/>
              <w:left w:val="single" w:sz="12" w:space="0" w:color="auto"/>
              <w:bottom w:val="single" w:sz="12" w:space="0" w:color="auto"/>
              <w:right w:val="single" w:sz="6" w:space="0" w:color="auto"/>
            </w:tcBorders>
            <w:vAlign w:val="center"/>
          </w:tcPr>
          <w:p w14:paraId="0D5352A7" w14:textId="77777777" w:rsidR="00031A36" w:rsidRPr="000A35B4" w:rsidRDefault="00031A36" w:rsidP="00903CDF">
            <w:pPr>
              <w:spacing w:after="160" w:line="259" w:lineRule="auto"/>
              <w:jc w:val="both"/>
              <w:rPr>
                <w:rFonts w:ascii="Times New Roman" w:eastAsia="Times New Roman" w:hAnsi="Times New Roman" w:cs="Times New Roman"/>
                <w:b/>
                <w:bCs/>
                <w:lang w:eastAsia="sk-SK"/>
              </w:rPr>
            </w:pPr>
            <w:r w:rsidRPr="000A35B4">
              <w:rPr>
                <w:rFonts w:ascii="Times New Roman" w:eastAsia="Times New Roman" w:hAnsi="Times New Roman" w:cs="Times New Roman"/>
                <w:b/>
                <w:bCs/>
                <w:lang w:eastAsia="sk-SK"/>
              </w:rPr>
              <w:t>Počet</w:t>
            </w:r>
          </w:p>
          <w:p w14:paraId="509698E6" w14:textId="77777777" w:rsidR="00031A36" w:rsidRPr="000A35B4" w:rsidRDefault="00031A36" w:rsidP="00903CDF">
            <w:pPr>
              <w:spacing w:after="160" w:line="259" w:lineRule="auto"/>
              <w:jc w:val="both"/>
              <w:rPr>
                <w:rFonts w:ascii="Times New Roman" w:eastAsia="Times New Roman" w:hAnsi="Times New Roman" w:cs="Times New Roman"/>
                <w:b/>
                <w:bCs/>
                <w:lang w:eastAsia="sk-SK"/>
              </w:rPr>
            </w:pPr>
            <w:r w:rsidRPr="000A35B4">
              <w:rPr>
                <w:rFonts w:ascii="Times New Roman" w:eastAsia="Times New Roman" w:hAnsi="Times New Roman" w:cs="Times New Roman"/>
                <w:b/>
                <w:bCs/>
                <w:lang w:eastAsia="sk-SK"/>
              </w:rPr>
              <w:t>zmlúv</w:t>
            </w:r>
          </w:p>
        </w:tc>
        <w:tc>
          <w:tcPr>
            <w:tcW w:w="2268" w:type="dxa"/>
            <w:tcBorders>
              <w:top w:val="single" w:sz="12" w:space="0" w:color="auto"/>
              <w:left w:val="single" w:sz="6" w:space="0" w:color="auto"/>
              <w:bottom w:val="single" w:sz="12" w:space="0" w:color="auto"/>
              <w:right w:val="single" w:sz="12" w:space="0" w:color="auto"/>
            </w:tcBorders>
            <w:vAlign w:val="center"/>
          </w:tcPr>
          <w:p w14:paraId="3C748D4A" w14:textId="77777777" w:rsidR="00031A36" w:rsidRPr="000A35B4" w:rsidRDefault="00031A36" w:rsidP="00903CDF">
            <w:pPr>
              <w:spacing w:after="160" w:line="259" w:lineRule="auto"/>
              <w:jc w:val="center"/>
              <w:rPr>
                <w:rFonts w:ascii="Times New Roman" w:eastAsia="Times New Roman" w:hAnsi="Times New Roman" w:cs="Times New Roman"/>
                <w:b/>
                <w:bCs/>
                <w:lang w:eastAsia="sk-SK"/>
              </w:rPr>
            </w:pPr>
            <w:r w:rsidRPr="000A35B4">
              <w:rPr>
                <w:rFonts w:ascii="Times New Roman" w:eastAsia="Times New Roman" w:hAnsi="Times New Roman" w:cs="Times New Roman"/>
                <w:b/>
                <w:bCs/>
                <w:lang w:eastAsia="sk-SK"/>
              </w:rPr>
              <w:t>Iné právnické osoby</w:t>
            </w:r>
          </w:p>
        </w:tc>
        <w:tc>
          <w:tcPr>
            <w:tcW w:w="992" w:type="dxa"/>
            <w:tcBorders>
              <w:top w:val="single" w:sz="12" w:space="0" w:color="auto"/>
              <w:left w:val="single" w:sz="12" w:space="0" w:color="auto"/>
              <w:bottom w:val="single" w:sz="12" w:space="0" w:color="auto"/>
              <w:right w:val="single" w:sz="6" w:space="0" w:color="auto"/>
            </w:tcBorders>
            <w:vAlign w:val="center"/>
          </w:tcPr>
          <w:p w14:paraId="5E5D32A3" w14:textId="77777777" w:rsidR="00031A36" w:rsidRPr="000A35B4" w:rsidRDefault="00031A36" w:rsidP="00903CDF">
            <w:pPr>
              <w:spacing w:after="160" w:line="259" w:lineRule="auto"/>
              <w:jc w:val="center"/>
              <w:rPr>
                <w:rFonts w:ascii="Times New Roman" w:eastAsia="Times New Roman" w:hAnsi="Times New Roman" w:cs="Times New Roman"/>
                <w:b/>
                <w:bCs/>
                <w:lang w:eastAsia="sk-SK"/>
              </w:rPr>
            </w:pPr>
            <w:r w:rsidRPr="000A35B4">
              <w:rPr>
                <w:rFonts w:ascii="Times New Roman" w:eastAsia="Times New Roman" w:hAnsi="Times New Roman" w:cs="Times New Roman"/>
                <w:b/>
                <w:bCs/>
                <w:lang w:eastAsia="sk-SK"/>
              </w:rPr>
              <w:t>Počet zmlúv</w:t>
            </w:r>
          </w:p>
        </w:tc>
        <w:tc>
          <w:tcPr>
            <w:tcW w:w="2551" w:type="dxa"/>
            <w:tcBorders>
              <w:top w:val="single" w:sz="12" w:space="0" w:color="auto"/>
              <w:left w:val="single" w:sz="6" w:space="0" w:color="auto"/>
              <w:bottom w:val="single" w:sz="12" w:space="0" w:color="auto"/>
              <w:right w:val="single" w:sz="12" w:space="0" w:color="auto"/>
            </w:tcBorders>
            <w:vAlign w:val="center"/>
          </w:tcPr>
          <w:p w14:paraId="386C807D" w14:textId="77777777" w:rsidR="00031A36" w:rsidRPr="000A35B4" w:rsidRDefault="00031A36" w:rsidP="00903CDF">
            <w:pPr>
              <w:spacing w:after="160" w:line="259" w:lineRule="auto"/>
              <w:jc w:val="center"/>
              <w:rPr>
                <w:rFonts w:ascii="Times New Roman" w:eastAsia="Times New Roman" w:hAnsi="Times New Roman" w:cs="Times New Roman"/>
                <w:b/>
                <w:bCs/>
                <w:lang w:eastAsia="sk-SK"/>
              </w:rPr>
            </w:pPr>
            <w:r w:rsidRPr="000A35B4">
              <w:rPr>
                <w:rFonts w:ascii="Times New Roman" w:eastAsia="Times New Roman" w:hAnsi="Times New Roman" w:cs="Times New Roman"/>
                <w:b/>
                <w:bCs/>
                <w:lang w:eastAsia="sk-SK"/>
              </w:rPr>
              <w:t>obce</w:t>
            </w:r>
          </w:p>
        </w:tc>
      </w:tr>
      <w:tr w:rsidR="00031A36" w:rsidRPr="000A35B4" w14:paraId="1D55EBB7" w14:textId="77777777" w:rsidTr="00903CDF">
        <w:tc>
          <w:tcPr>
            <w:tcW w:w="2450" w:type="dxa"/>
            <w:tcBorders>
              <w:top w:val="single" w:sz="12" w:space="0" w:color="auto"/>
              <w:left w:val="single" w:sz="12" w:space="0" w:color="auto"/>
              <w:right w:val="single" w:sz="12" w:space="0" w:color="auto"/>
            </w:tcBorders>
          </w:tcPr>
          <w:p w14:paraId="0E8BDC59" w14:textId="77777777" w:rsidR="00031A36" w:rsidRPr="000A35B4" w:rsidRDefault="00031A36" w:rsidP="00903CDF">
            <w:pPr>
              <w:spacing w:after="160" w:line="259" w:lineRule="auto"/>
              <w:jc w:val="both"/>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Zmluvy o poskytnutí podpory na obstaranie nájomných bytov</w:t>
            </w:r>
          </w:p>
        </w:tc>
        <w:tc>
          <w:tcPr>
            <w:tcW w:w="796" w:type="dxa"/>
            <w:tcBorders>
              <w:top w:val="single" w:sz="12" w:space="0" w:color="auto"/>
              <w:left w:val="single" w:sz="12" w:space="0" w:color="auto"/>
              <w:bottom w:val="single" w:sz="6" w:space="0" w:color="auto"/>
              <w:right w:val="single" w:sz="6" w:space="0" w:color="auto"/>
            </w:tcBorders>
            <w:vAlign w:val="center"/>
          </w:tcPr>
          <w:p w14:paraId="2690EAA5" w14:textId="01398632" w:rsidR="00031A36" w:rsidRPr="000A35B4" w:rsidRDefault="006D4159" w:rsidP="005F1563">
            <w:pPr>
              <w:spacing w:after="160" w:line="259" w:lineRule="auto"/>
              <w:jc w:val="center"/>
              <w:rPr>
                <w:rFonts w:ascii="Times New Roman" w:eastAsia="Times New Roman" w:hAnsi="Times New Roman" w:cs="Times New Roman"/>
                <w:bCs/>
                <w:lang w:eastAsia="sk-SK"/>
              </w:rPr>
            </w:pPr>
            <w:r>
              <w:rPr>
                <w:rFonts w:ascii="Times New Roman" w:eastAsia="Times New Roman" w:hAnsi="Times New Roman" w:cs="Times New Roman"/>
                <w:bCs/>
                <w:lang w:eastAsia="sk-SK"/>
              </w:rPr>
              <w:t>4</w:t>
            </w:r>
            <w:r w:rsidR="005F1563">
              <w:rPr>
                <w:rFonts w:ascii="Times New Roman" w:eastAsia="Times New Roman" w:hAnsi="Times New Roman" w:cs="Times New Roman"/>
                <w:bCs/>
                <w:lang w:eastAsia="sk-SK"/>
              </w:rPr>
              <w:t xml:space="preserve"> </w:t>
            </w:r>
          </w:p>
        </w:tc>
        <w:tc>
          <w:tcPr>
            <w:tcW w:w="2268" w:type="dxa"/>
            <w:tcBorders>
              <w:top w:val="single" w:sz="12" w:space="0" w:color="auto"/>
              <w:left w:val="single" w:sz="6" w:space="0" w:color="auto"/>
              <w:bottom w:val="single" w:sz="6" w:space="0" w:color="auto"/>
              <w:right w:val="single" w:sz="12" w:space="0" w:color="auto"/>
            </w:tcBorders>
            <w:vAlign w:val="center"/>
          </w:tcPr>
          <w:p w14:paraId="20868B25" w14:textId="337157BE" w:rsidR="00031A36" w:rsidRPr="000A35B4" w:rsidRDefault="006D4159" w:rsidP="00903CDF">
            <w:pPr>
              <w:spacing w:after="160" w:line="259" w:lineRule="auto"/>
              <w:jc w:val="center"/>
              <w:rPr>
                <w:rFonts w:ascii="Times New Roman" w:eastAsia="Times New Roman" w:hAnsi="Times New Roman" w:cs="Times New Roman"/>
                <w:bCs/>
                <w:lang w:eastAsia="sk-SK"/>
              </w:rPr>
            </w:pPr>
            <w:r>
              <w:rPr>
                <w:rFonts w:ascii="Times New Roman" w:eastAsia="Times New Roman" w:hAnsi="Times New Roman" w:cs="Times New Roman"/>
                <w:bCs/>
                <w:lang w:eastAsia="sk-SK"/>
              </w:rPr>
              <w:t>6 210 700</w:t>
            </w:r>
          </w:p>
        </w:tc>
        <w:tc>
          <w:tcPr>
            <w:tcW w:w="992" w:type="dxa"/>
            <w:tcBorders>
              <w:top w:val="single" w:sz="12" w:space="0" w:color="auto"/>
              <w:left w:val="single" w:sz="12" w:space="0" w:color="auto"/>
            </w:tcBorders>
            <w:vAlign w:val="center"/>
          </w:tcPr>
          <w:p w14:paraId="6494BDB1" w14:textId="175EA382" w:rsidR="00031A36" w:rsidRPr="000A35B4" w:rsidRDefault="006D4159" w:rsidP="00903CDF">
            <w:pPr>
              <w:spacing w:after="160" w:line="259" w:lineRule="auto"/>
              <w:jc w:val="center"/>
              <w:rPr>
                <w:rFonts w:ascii="Times New Roman" w:eastAsia="Times New Roman" w:hAnsi="Times New Roman" w:cs="Times New Roman"/>
                <w:bCs/>
                <w:lang w:eastAsia="sk-SK"/>
              </w:rPr>
            </w:pPr>
            <w:r>
              <w:rPr>
                <w:rFonts w:ascii="Times New Roman" w:eastAsia="Times New Roman" w:hAnsi="Times New Roman" w:cs="Times New Roman"/>
                <w:bCs/>
                <w:lang w:eastAsia="sk-SK"/>
              </w:rPr>
              <w:t>37</w:t>
            </w:r>
          </w:p>
        </w:tc>
        <w:tc>
          <w:tcPr>
            <w:tcW w:w="2551" w:type="dxa"/>
            <w:tcBorders>
              <w:top w:val="single" w:sz="12" w:space="0" w:color="auto"/>
              <w:right w:val="single" w:sz="12" w:space="0" w:color="auto"/>
            </w:tcBorders>
            <w:vAlign w:val="center"/>
          </w:tcPr>
          <w:p w14:paraId="393E126F" w14:textId="1AE1215F" w:rsidR="00031A36" w:rsidRPr="000A35B4" w:rsidRDefault="006D4159" w:rsidP="00903CDF">
            <w:pPr>
              <w:spacing w:after="160" w:line="259" w:lineRule="auto"/>
              <w:jc w:val="center"/>
              <w:rPr>
                <w:rFonts w:ascii="Times New Roman" w:eastAsia="Times New Roman" w:hAnsi="Times New Roman" w:cs="Times New Roman"/>
                <w:bCs/>
                <w:lang w:eastAsia="sk-SK"/>
              </w:rPr>
            </w:pPr>
            <w:r>
              <w:rPr>
                <w:rFonts w:ascii="Times New Roman" w:eastAsia="Times New Roman" w:hAnsi="Times New Roman" w:cs="Times New Roman"/>
                <w:bCs/>
                <w:lang w:eastAsia="sk-SK"/>
              </w:rPr>
              <w:t>38 540 140</w:t>
            </w:r>
          </w:p>
        </w:tc>
      </w:tr>
      <w:tr w:rsidR="00031A36" w:rsidRPr="000A35B4" w14:paraId="6270CBD2" w14:textId="77777777" w:rsidTr="00903CDF">
        <w:tc>
          <w:tcPr>
            <w:tcW w:w="2450" w:type="dxa"/>
            <w:tcBorders>
              <w:left w:val="single" w:sz="12" w:space="0" w:color="auto"/>
              <w:right w:val="single" w:sz="12" w:space="0" w:color="auto"/>
            </w:tcBorders>
          </w:tcPr>
          <w:p w14:paraId="04409896" w14:textId="77777777" w:rsidR="00031A36" w:rsidRPr="000A35B4" w:rsidRDefault="00031A36" w:rsidP="00903CDF">
            <w:pPr>
              <w:spacing w:after="160" w:line="259" w:lineRule="auto"/>
              <w:jc w:val="both"/>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Zmluvy o poskytnutí podpory na obstaranie zariadenia sociálnych služieb</w:t>
            </w:r>
          </w:p>
        </w:tc>
        <w:tc>
          <w:tcPr>
            <w:tcW w:w="796" w:type="dxa"/>
            <w:tcBorders>
              <w:top w:val="single" w:sz="6" w:space="0" w:color="auto"/>
              <w:left w:val="single" w:sz="12" w:space="0" w:color="auto"/>
              <w:bottom w:val="single" w:sz="6" w:space="0" w:color="auto"/>
              <w:right w:val="single" w:sz="6" w:space="0" w:color="auto"/>
            </w:tcBorders>
            <w:vAlign w:val="center"/>
          </w:tcPr>
          <w:p w14:paraId="3D2A6272" w14:textId="547B6AFA" w:rsidR="00031A36" w:rsidRPr="000A35B4" w:rsidRDefault="005F1563" w:rsidP="00903CDF">
            <w:pPr>
              <w:spacing w:after="160" w:line="259" w:lineRule="auto"/>
              <w:jc w:val="center"/>
              <w:rPr>
                <w:rFonts w:ascii="Times New Roman" w:eastAsia="Times New Roman" w:hAnsi="Times New Roman" w:cs="Times New Roman"/>
                <w:bCs/>
                <w:lang w:eastAsia="sk-SK"/>
              </w:rPr>
            </w:pPr>
            <w:r>
              <w:rPr>
                <w:rFonts w:ascii="Times New Roman" w:eastAsia="Times New Roman" w:hAnsi="Times New Roman" w:cs="Times New Roman"/>
                <w:bCs/>
                <w:lang w:eastAsia="sk-SK"/>
              </w:rPr>
              <w:t>1</w:t>
            </w:r>
          </w:p>
        </w:tc>
        <w:tc>
          <w:tcPr>
            <w:tcW w:w="2268" w:type="dxa"/>
            <w:tcBorders>
              <w:top w:val="single" w:sz="6" w:space="0" w:color="auto"/>
              <w:left w:val="single" w:sz="6" w:space="0" w:color="auto"/>
              <w:bottom w:val="single" w:sz="6" w:space="0" w:color="auto"/>
              <w:right w:val="single" w:sz="12" w:space="0" w:color="auto"/>
            </w:tcBorders>
            <w:vAlign w:val="center"/>
          </w:tcPr>
          <w:p w14:paraId="1E0F92D9" w14:textId="22AD45E6" w:rsidR="00031A36" w:rsidRPr="000A35B4" w:rsidRDefault="005F1563" w:rsidP="00903CDF">
            <w:pPr>
              <w:spacing w:after="160" w:line="259" w:lineRule="auto"/>
              <w:jc w:val="center"/>
              <w:rPr>
                <w:rFonts w:ascii="Times New Roman" w:eastAsia="Times New Roman" w:hAnsi="Times New Roman" w:cs="Times New Roman"/>
                <w:bCs/>
                <w:lang w:eastAsia="sk-SK"/>
              </w:rPr>
            </w:pPr>
            <w:r>
              <w:rPr>
                <w:rFonts w:ascii="Times New Roman" w:eastAsia="Times New Roman" w:hAnsi="Times New Roman" w:cs="Times New Roman"/>
                <w:bCs/>
                <w:lang w:eastAsia="sk-SK"/>
              </w:rPr>
              <w:t>9 307 460</w:t>
            </w:r>
          </w:p>
        </w:tc>
        <w:tc>
          <w:tcPr>
            <w:tcW w:w="992" w:type="dxa"/>
            <w:tcBorders>
              <w:left w:val="single" w:sz="12" w:space="0" w:color="auto"/>
            </w:tcBorders>
            <w:vAlign w:val="center"/>
          </w:tcPr>
          <w:p w14:paraId="568143BB" w14:textId="58DB3A5C" w:rsidR="00031A36" w:rsidRPr="000A35B4" w:rsidRDefault="006D4159" w:rsidP="00903CDF">
            <w:pPr>
              <w:spacing w:after="160" w:line="259" w:lineRule="auto"/>
              <w:jc w:val="center"/>
              <w:rPr>
                <w:rFonts w:ascii="Times New Roman" w:eastAsia="Times New Roman" w:hAnsi="Times New Roman" w:cs="Times New Roman"/>
                <w:bCs/>
                <w:lang w:eastAsia="sk-SK"/>
              </w:rPr>
            </w:pPr>
            <w:r>
              <w:rPr>
                <w:rFonts w:ascii="Times New Roman" w:eastAsia="Times New Roman" w:hAnsi="Times New Roman" w:cs="Times New Roman"/>
                <w:bCs/>
                <w:lang w:eastAsia="sk-SK"/>
              </w:rPr>
              <w:t>4</w:t>
            </w:r>
          </w:p>
        </w:tc>
        <w:tc>
          <w:tcPr>
            <w:tcW w:w="2551" w:type="dxa"/>
            <w:tcBorders>
              <w:right w:val="single" w:sz="12" w:space="0" w:color="auto"/>
            </w:tcBorders>
            <w:vAlign w:val="center"/>
          </w:tcPr>
          <w:p w14:paraId="38103FEA" w14:textId="521B5888" w:rsidR="00031A36" w:rsidRPr="000A35B4" w:rsidRDefault="006D4159" w:rsidP="00903CDF">
            <w:pPr>
              <w:spacing w:after="160" w:line="259" w:lineRule="auto"/>
              <w:jc w:val="center"/>
              <w:rPr>
                <w:rFonts w:ascii="Times New Roman" w:eastAsia="Times New Roman" w:hAnsi="Times New Roman" w:cs="Times New Roman"/>
                <w:bCs/>
                <w:lang w:eastAsia="sk-SK"/>
              </w:rPr>
            </w:pPr>
            <w:r>
              <w:rPr>
                <w:rFonts w:ascii="Times New Roman" w:eastAsia="Times New Roman" w:hAnsi="Times New Roman" w:cs="Times New Roman"/>
                <w:bCs/>
                <w:lang w:eastAsia="sk-SK"/>
              </w:rPr>
              <w:t>13 362 550</w:t>
            </w:r>
          </w:p>
        </w:tc>
      </w:tr>
      <w:tr w:rsidR="00031A36" w:rsidRPr="000A35B4" w14:paraId="52A42E44" w14:textId="77777777" w:rsidTr="00903CDF">
        <w:tc>
          <w:tcPr>
            <w:tcW w:w="2450" w:type="dxa"/>
            <w:tcBorders>
              <w:left w:val="single" w:sz="12" w:space="0" w:color="auto"/>
              <w:bottom w:val="single" w:sz="12" w:space="0" w:color="auto"/>
              <w:right w:val="single" w:sz="12" w:space="0" w:color="auto"/>
            </w:tcBorders>
          </w:tcPr>
          <w:p w14:paraId="1C483300" w14:textId="3997F23E" w:rsidR="00031A36" w:rsidRPr="000A35B4" w:rsidRDefault="00031A36" w:rsidP="00903CDF">
            <w:pPr>
              <w:spacing w:after="160" w:line="259" w:lineRule="auto"/>
              <w:jc w:val="both"/>
              <w:rPr>
                <w:rFonts w:ascii="Times New Roman" w:eastAsia="Times New Roman" w:hAnsi="Times New Roman" w:cs="Times New Roman"/>
                <w:bCs/>
                <w:lang w:eastAsia="sk-SK"/>
              </w:rPr>
            </w:pPr>
            <w:r w:rsidRPr="000A35B4">
              <w:rPr>
                <w:rFonts w:ascii="Times New Roman" w:eastAsia="Times New Roman" w:hAnsi="Times New Roman" w:cs="Times New Roman"/>
                <w:bCs/>
                <w:lang w:eastAsia="sk-SK"/>
              </w:rPr>
              <w:t>Zmluvy o poskytnutí podpory na obstaranie ubytovacieho domu</w:t>
            </w:r>
          </w:p>
        </w:tc>
        <w:tc>
          <w:tcPr>
            <w:tcW w:w="796" w:type="dxa"/>
            <w:tcBorders>
              <w:top w:val="single" w:sz="6" w:space="0" w:color="auto"/>
              <w:left w:val="single" w:sz="12" w:space="0" w:color="auto"/>
              <w:bottom w:val="single" w:sz="12" w:space="0" w:color="auto"/>
              <w:right w:val="single" w:sz="6" w:space="0" w:color="auto"/>
            </w:tcBorders>
            <w:vAlign w:val="center"/>
          </w:tcPr>
          <w:p w14:paraId="18D93635" w14:textId="26D14CAB" w:rsidR="00031A36" w:rsidRPr="000A35B4" w:rsidRDefault="005F1563" w:rsidP="00903CDF">
            <w:pPr>
              <w:spacing w:after="160" w:line="259" w:lineRule="auto"/>
              <w:jc w:val="center"/>
              <w:rPr>
                <w:rFonts w:ascii="Times New Roman" w:eastAsia="Times New Roman" w:hAnsi="Times New Roman" w:cs="Times New Roman"/>
                <w:bCs/>
                <w:lang w:eastAsia="sk-SK"/>
              </w:rPr>
            </w:pPr>
            <w:r>
              <w:rPr>
                <w:rFonts w:ascii="Times New Roman" w:eastAsia="Times New Roman" w:hAnsi="Times New Roman" w:cs="Times New Roman"/>
                <w:bCs/>
                <w:lang w:eastAsia="sk-SK"/>
              </w:rPr>
              <w:t>0</w:t>
            </w:r>
          </w:p>
        </w:tc>
        <w:tc>
          <w:tcPr>
            <w:tcW w:w="2268" w:type="dxa"/>
            <w:tcBorders>
              <w:top w:val="single" w:sz="6" w:space="0" w:color="auto"/>
              <w:left w:val="single" w:sz="6" w:space="0" w:color="auto"/>
              <w:bottom w:val="single" w:sz="12" w:space="0" w:color="auto"/>
              <w:right w:val="single" w:sz="12" w:space="0" w:color="auto"/>
            </w:tcBorders>
            <w:vAlign w:val="center"/>
          </w:tcPr>
          <w:p w14:paraId="6001535D" w14:textId="76BA6779" w:rsidR="00031A36" w:rsidRPr="000A35B4" w:rsidRDefault="005F1563" w:rsidP="00903CDF">
            <w:pPr>
              <w:spacing w:after="160" w:line="259" w:lineRule="auto"/>
              <w:jc w:val="center"/>
              <w:rPr>
                <w:rFonts w:ascii="Times New Roman" w:eastAsia="Times New Roman" w:hAnsi="Times New Roman" w:cs="Times New Roman"/>
                <w:bCs/>
                <w:lang w:eastAsia="sk-SK"/>
              </w:rPr>
            </w:pPr>
            <w:r>
              <w:rPr>
                <w:rFonts w:ascii="Times New Roman" w:eastAsia="Times New Roman" w:hAnsi="Times New Roman" w:cs="Times New Roman"/>
                <w:bCs/>
                <w:lang w:eastAsia="sk-SK"/>
              </w:rPr>
              <w:t>0</w:t>
            </w:r>
          </w:p>
        </w:tc>
        <w:tc>
          <w:tcPr>
            <w:tcW w:w="992" w:type="dxa"/>
            <w:tcBorders>
              <w:left w:val="single" w:sz="12" w:space="0" w:color="auto"/>
              <w:bottom w:val="single" w:sz="12" w:space="0" w:color="auto"/>
            </w:tcBorders>
            <w:vAlign w:val="center"/>
          </w:tcPr>
          <w:p w14:paraId="2DE7F4E6" w14:textId="77E8E8EA" w:rsidR="00031A36" w:rsidRPr="000A35B4" w:rsidRDefault="005F1563" w:rsidP="00903CDF">
            <w:pPr>
              <w:spacing w:after="160" w:line="259" w:lineRule="auto"/>
              <w:jc w:val="center"/>
              <w:rPr>
                <w:rFonts w:ascii="Times New Roman" w:eastAsia="Times New Roman" w:hAnsi="Times New Roman" w:cs="Times New Roman"/>
                <w:bCs/>
                <w:lang w:eastAsia="sk-SK"/>
              </w:rPr>
            </w:pPr>
            <w:r>
              <w:rPr>
                <w:rFonts w:ascii="Times New Roman" w:eastAsia="Times New Roman" w:hAnsi="Times New Roman" w:cs="Times New Roman"/>
                <w:bCs/>
                <w:lang w:eastAsia="sk-SK"/>
              </w:rPr>
              <w:t>0</w:t>
            </w:r>
          </w:p>
        </w:tc>
        <w:tc>
          <w:tcPr>
            <w:tcW w:w="2551" w:type="dxa"/>
            <w:tcBorders>
              <w:bottom w:val="single" w:sz="12" w:space="0" w:color="auto"/>
              <w:right w:val="single" w:sz="12" w:space="0" w:color="auto"/>
            </w:tcBorders>
            <w:vAlign w:val="center"/>
          </w:tcPr>
          <w:p w14:paraId="36AAD46D" w14:textId="00811B99" w:rsidR="00031A36" w:rsidRPr="000A35B4" w:rsidRDefault="005F1563" w:rsidP="00903CDF">
            <w:pPr>
              <w:spacing w:after="160" w:line="259" w:lineRule="auto"/>
              <w:jc w:val="center"/>
              <w:rPr>
                <w:rFonts w:ascii="Times New Roman" w:eastAsia="Times New Roman" w:hAnsi="Times New Roman" w:cs="Times New Roman"/>
                <w:bCs/>
                <w:lang w:eastAsia="sk-SK"/>
              </w:rPr>
            </w:pPr>
            <w:r>
              <w:rPr>
                <w:rFonts w:ascii="Times New Roman" w:eastAsia="Times New Roman" w:hAnsi="Times New Roman" w:cs="Times New Roman"/>
                <w:bCs/>
                <w:lang w:eastAsia="sk-SK"/>
              </w:rPr>
              <w:t>0</w:t>
            </w:r>
          </w:p>
        </w:tc>
      </w:tr>
    </w:tbl>
    <w:p w14:paraId="133A12D1" w14:textId="62C8CDBC" w:rsidR="0060677D" w:rsidRPr="0060677D" w:rsidRDefault="0060677D" w:rsidP="0060677D">
      <w:pPr>
        <w:rPr>
          <w:rFonts w:ascii="Times New Roman" w:eastAsia="Times New Roman" w:hAnsi="Times New Roman" w:cs="Times New Roman"/>
          <w:bCs/>
          <w:sz w:val="24"/>
          <w:szCs w:val="24"/>
          <w:lang w:eastAsia="sk-SK"/>
        </w:rPr>
      </w:pPr>
      <w:r w:rsidRPr="0060677D">
        <w:rPr>
          <w:rFonts w:ascii="Times New Roman" w:eastAsia="Times New Roman" w:hAnsi="Times New Roman" w:cs="Times New Roman"/>
          <w:bCs/>
          <w:sz w:val="24"/>
          <w:szCs w:val="24"/>
          <w:lang w:eastAsia="sk-SK"/>
        </w:rPr>
        <w:t>Zdroj:</w:t>
      </w:r>
    </w:p>
    <w:p w14:paraId="35F09732" w14:textId="77777777" w:rsidR="0060677D" w:rsidRPr="006D4159" w:rsidRDefault="006D4159" w:rsidP="0060677D">
      <w:pPr>
        <w:jc w:val="both"/>
        <w:rPr>
          <w:rFonts w:ascii="Times New Roman" w:eastAsia="Times New Roman" w:hAnsi="Times New Roman" w:cs="Times New Roman"/>
          <w:bCs/>
          <w:sz w:val="20"/>
          <w:szCs w:val="20"/>
          <w:lang w:eastAsia="sk-SK"/>
        </w:rPr>
      </w:pPr>
      <w:hyperlink r:id="rId13" w:history="1">
        <w:r w:rsidR="0060677D" w:rsidRPr="006D4159">
          <w:rPr>
            <w:rStyle w:val="Hypertextovprepojenie"/>
            <w:rFonts w:ascii="Times New Roman" w:eastAsia="Times New Roman" w:hAnsi="Times New Roman" w:cs="Times New Roman"/>
            <w:bCs/>
            <w:sz w:val="20"/>
            <w:szCs w:val="20"/>
            <w:lang w:eastAsia="sk-SK"/>
          </w:rPr>
          <w:t>https://www.sfrb.sk/wp-content/uploads/2022/02/Stav-ziadosti-31.12.2021.pdf</w:t>
        </w:r>
      </w:hyperlink>
    </w:p>
    <w:p w14:paraId="69E526A3" w14:textId="5CA7BB41" w:rsidR="0060677D" w:rsidRPr="006D4159" w:rsidRDefault="006D4159" w:rsidP="0060677D">
      <w:pPr>
        <w:jc w:val="both"/>
        <w:rPr>
          <w:rStyle w:val="Hypertextovprepojenie"/>
          <w:rFonts w:ascii="Times New Roman" w:eastAsia="Times New Roman" w:hAnsi="Times New Roman" w:cs="Times New Roman"/>
          <w:bCs/>
          <w:sz w:val="20"/>
          <w:szCs w:val="20"/>
          <w:lang w:eastAsia="sk-SK"/>
        </w:rPr>
      </w:pPr>
      <w:hyperlink r:id="rId14" w:history="1">
        <w:r w:rsidR="0060677D" w:rsidRPr="006D4159">
          <w:rPr>
            <w:rStyle w:val="Hypertextovprepojenie"/>
            <w:rFonts w:ascii="Times New Roman" w:eastAsia="Times New Roman" w:hAnsi="Times New Roman" w:cs="Times New Roman"/>
            <w:bCs/>
            <w:sz w:val="20"/>
            <w:szCs w:val="20"/>
            <w:lang w:eastAsia="sk-SK"/>
          </w:rPr>
          <w:t>https://www.sfrb.sk/wp-content/uploads/2024/01/Stav-posudzovania-k-31.12.2023-OPaSU-a-OSaRU.pdf</w:t>
        </w:r>
      </w:hyperlink>
    </w:p>
    <w:p w14:paraId="4CE2005F" w14:textId="40E0B6A9" w:rsidR="00136178" w:rsidRPr="006D4159" w:rsidRDefault="00136178" w:rsidP="0060677D">
      <w:pPr>
        <w:jc w:val="both"/>
        <w:rPr>
          <w:rFonts w:ascii="Times New Roman" w:hAnsi="Times New Roman" w:cs="Times New Roman"/>
          <w:sz w:val="20"/>
          <w:szCs w:val="20"/>
        </w:rPr>
      </w:pPr>
      <w:hyperlink r:id="rId15" w:history="1">
        <w:r w:rsidRPr="006D4159">
          <w:rPr>
            <w:rStyle w:val="Hypertextovprepojenie"/>
            <w:rFonts w:ascii="Times New Roman" w:hAnsi="Times New Roman" w:cs="Times New Roman"/>
            <w:sz w:val="20"/>
            <w:szCs w:val="20"/>
          </w:rPr>
          <w:t>https://www.sfrb.sk/wp-content/uploads/2025/01/Stav-posudzovania-k-31.12.2024.pdf</w:t>
        </w:r>
      </w:hyperlink>
    </w:p>
    <w:p w14:paraId="30CE15B3" w14:textId="583D909F" w:rsidR="0060677D" w:rsidRPr="0060677D" w:rsidRDefault="0060677D" w:rsidP="0060677D">
      <w:pPr>
        <w:jc w:val="both"/>
        <w:rPr>
          <w:rFonts w:ascii="Times New Roman" w:eastAsia="Times New Roman" w:hAnsi="Times New Roman" w:cs="Times New Roman"/>
          <w:bCs/>
          <w:sz w:val="24"/>
          <w:szCs w:val="24"/>
          <w:lang w:eastAsia="sk-SK"/>
        </w:rPr>
      </w:pPr>
      <w:r w:rsidRPr="0060677D">
        <w:rPr>
          <w:rFonts w:ascii="Times New Roman" w:eastAsia="Times New Roman" w:hAnsi="Times New Roman" w:cs="Times New Roman"/>
          <w:bCs/>
          <w:sz w:val="24"/>
          <w:szCs w:val="24"/>
          <w:lang w:eastAsia="sk-SK"/>
        </w:rPr>
        <w:t xml:space="preserve">V porovnaní </w:t>
      </w:r>
      <w:r w:rsidR="00EC3D4B">
        <w:rPr>
          <w:rFonts w:ascii="Times New Roman" w:eastAsia="Times New Roman" w:hAnsi="Times New Roman" w:cs="Times New Roman"/>
          <w:bCs/>
          <w:sz w:val="24"/>
          <w:szCs w:val="24"/>
          <w:lang w:eastAsia="sk-SK"/>
        </w:rPr>
        <w:t xml:space="preserve">počtu </w:t>
      </w:r>
      <w:r w:rsidRPr="0060677D">
        <w:rPr>
          <w:rFonts w:ascii="Times New Roman" w:eastAsia="Times New Roman" w:hAnsi="Times New Roman" w:cs="Times New Roman"/>
          <w:bCs/>
          <w:sz w:val="24"/>
          <w:szCs w:val="24"/>
          <w:lang w:eastAsia="sk-SK"/>
        </w:rPr>
        <w:t xml:space="preserve">žiadostí predložených obcami a inými právnickými osobami, sú žiadosti predložené právnickými osobami </w:t>
      </w:r>
      <w:r w:rsidR="00EC3D4B">
        <w:rPr>
          <w:rFonts w:ascii="Times New Roman" w:eastAsia="Times New Roman" w:hAnsi="Times New Roman" w:cs="Times New Roman"/>
          <w:bCs/>
          <w:sz w:val="24"/>
          <w:szCs w:val="24"/>
          <w:lang w:eastAsia="sk-SK"/>
        </w:rPr>
        <w:t>v </w:t>
      </w:r>
      <w:r w:rsidRPr="0060677D">
        <w:rPr>
          <w:rFonts w:ascii="Times New Roman" w:eastAsia="Times New Roman" w:hAnsi="Times New Roman" w:cs="Times New Roman"/>
          <w:bCs/>
          <w:sz w:val="24"/>
          <w:szCs w:val="24"/>
          <w:lang w:eastAsia="sk-SK"/>
        </w:rPr>
        <w:t>nižš</w:t>
      </w:r>
      <w:r w:rsidR="00EC3D4B">
        <w:rPr>
          <w:rFonts w:ascii="Times New Roman" w:eastAsia="Times New Roman" w:hAnsi="Times New Roman" w:cs="Times New Roman"/>
          <w:bCs/>
          <w:sz w:val="24"/>
          <w:szCs w:val="24"/>
          <w:lang w:eastAsia="sk-SK"/>
        </w:rPr>
        <w:t>om počte</w:t>
      </w:r>
      <w:r w:rsidRPr="0060677D">
        <w:rPr>
          <w:rFonts w:ascii="Times New Roman" w:eastAsia="Times New Roman" w:hAnsi="Times New Roman" w:cs="Times New Roman"/>
          <w:bCs/>
          <w:sz w:val="24"/>
          <w:szCs w:val="24"/>
          <w:lang w:eastAsia="sk-SK"/>
        </w:rPr>
        <w:t xml:space="preserve">, avšak </w:t>
      </w:r>
      <w:r>
        <w:rPr>
          <w:rFonts w:ascii="Times New Roman" w:eastAsia="Times New Roman" w:hAnsi="Times New Roman" w:cs="Times New Roman"/>
          <w:bCs/>
          <w:sz w:val="24"/>
          <w:szCs w:val="24"/>
          <w:lang w:eastAsia="sk-SK"/>
        </w:rPr>
        <w:t>znížením</w:t>
      </w:r>
      <w:r w:rsidRPr="0060677D">
        <w:rPr>
          <w:rFonts w:ascii="Times New Roman" w:eastAsia="Times New Roman" w:hAnsi="Times New Roman" w:cs="Times New Roman"/>
          <w:bCs/>
          <w:sz w:val="24"/>
          <w:szCs w:val="24"/>
          <w:lang w:eastAsia="sk-SK"/>
        </w:rPr>
        <w:t xml:space="preserve"> výšky </w:t>
      </w:r>
      <w:r>
        <w:rPr>
          <w:rFonts w:ascii="Times New Roman" w:eastAsia="Times New Roman" w:hAnsi="Times New Roman" w:cs="Times New Roman"/>
          <w:bCs/>
          <w:sz w:val="24"/>
          <w:szCs w:val="24"/>
          <w:lang w:eastAsia="sk-SK"/>
        </w:rPr>
        <w:t xml:space="preserve">ročnej úrokovej sadzby </w:t>
      </w:r>
      <w:r w:rsidRPr="0060677D">
        <w:rPr>
          <w:rFonts w:ascii="Times New Roman" w:eastAsia="Times New Roman" w:hAnsi="Times New Roman" w:cs="Times New Roman"/>
          <w:bCs/>
          <w:sz w:val="24"/>
          <w:szCs w:val="24"/>
          <w:lang w:eastAsia="sk-SK"/>
        </w:rPr>
        <w:t>budú žiadateľom poskytované úvery</w:t>
      </w:r>
      <w:r>
        <w:rPr>
          <w:rFonts w:ascii="Times New Roman" w:eastAsia="Times New Roman" w:hAnsi="Times New Roman" w:cs="Times New Roman"/>
          <w:bCs/>
          <w:sz w:val="24"/>
          <w:szCs w:val="24"/>
          <w:lang w:eastAsia="sk-SK"/>
        </w:rPr>
        <w:t xml:space="preserve"> s výhodnejšími úverovými podmienky ako v</w:t>
      </w:r>
      <w:r w:rsidR="00EC3D4B">
        <w:rPr>
          <w:rFonts w:ascii="Times New Roman" w:eastAsia="Times New Roman" w:hAnsi="Times New Roman" w:cs="Times New Roman"/>
          <w:bCs/>
          <w:sz w:val="24"/>
          <w:szCs w:val="24"/>
          <w:lang w:eastAsia="sk-SK"/>
        </w:rPr>
        <w:t> </w:t>
      </w:r>
      <w:r>
        <w:rPr>
          <w:rFonts w:ascii="Times New Roman" w:eastAsia="Times New Roman" w:hAnsi="Times New Roman" w:cs="Times New Roman"/>
          <w:bCs/>
          <w:sz w:val="24"/>
          <w:szCs w:val="24"/>
          <w:lang w:eastAsia="sk-SK"/>
        </w:rPr>
        <w:t>súčasnosti</w:t>
      </w:r>
      <w:r w:rsidRPr="0060677D">
        <w:rPr>
          <w:rFonts w:ascii="Times New Roman" w:eastAsia="Times New Roman" w:hAnsi="Times New Roman" w:cs="Times New Roman"/>
          <w:bCs/>
          <w:sz w:val="24"/>
          <w:szCs w:val="24"/>
          <w:lang w:eastAsia="sk-SK"/>
        </w:rPr>
        <w:t xml:space="preserve"> a teda hovoríme o pozitívnom vplyve na podnikateľské prostredie. </w:t>
      </w:r>
    </w:p>
    <w:p w14:paraId="1A87178B" w14:textId="77777777" w:rsidR="00031A36" w:rsidRDefault="00031A36" w:rsidP="00031A36">
      <w:pPr>
        <w:spacing w:after="0" w:line="240" w:lineRule="auto"/>
        <w:jc w:val="both"/>
        <w:rPr>
          <w:rFonts w:ascii="Times New Roman" w:hAnsi="Times New Roman" w:cs="Times New Roman"/>
          <w:sz w:val="24"/>
          <w:szCs w:val="24"/>
          <w:lang w:eastAsia="sk-SK"/>
        </w:rPr>
      </w:pPr>
    </w:p>
    <w:p w14:paraId="424DBDFC" w14:textId="5721EE11" w:rsidR="00B21D1F" w:rsidRPr="001B1916" w:rsidRDefault="00031A36" w:rsidP="00031A36">
      <w:pPr>
        <w:spacing w:after="0" w:line="240" w:lineRule="auto"/>
        <w:jc w:val="both"/>
        <w:rPr>
          <w:rFonts w:ascii="Times New Roman" w:eastAsia="Times New Roman" w:hAnsi="Times New Roman" w:cs="Times New Roman"/>
          <w:b/>
          <w:sz w:val="24"/>
          <w:szCs w:val="24"/>
          <w:lang w:eastAsia="sk-SK"/>
        </w:rPr>
      </w:pPr>
      <w:r w:rsidRPr="00031A36">
        <w:rPr>
          <w:rFonts w:ascii="Times New Roman" w:eastAsia="Times New Roman" w:hAnsi="Times New Roman" w:cs="Times New Roman"/>
          <w:bCs/>
          <w:sz w:val="24"/>
          <w:szCs w:val="24"/>
          <w:lang w:eastAsia="sk-SK"/>
        </w:rPr>
        <w:t xml:space="preserve">Navrhovaným zákonom sa </w:t>
      </w:r>
      <w:r>
        <w:rPr>
          <w:rFonts w:ascii="Times New Roman" w:eastAsia="Times New Roman" w:hAnsi="Times New Roman" w:cs="Times New Roman"/>
          <w:bCs/>
          <w:sz w:val="24"/>
          <w:szCs w:val="24"/>
          <w:lang w:eastAsia="sk-SK"/>
        </w:rPr>
        <w:t xml:space="preserve">taktiež </w:t>
      </w:r>
      <w:r w:rsidRPr="00031A36">
        <w:rPr>
          <w:rFonts w:ascii="Times New Roman" w:eastAsia="Times New Roman" w:hAnsi="Times New Roman" w:cs="Times New Roman"/>
          <w:bCs/>
          <w:sz w:val="24"/>
          <w:szCs w:val="24"/>
          <w:lang w:eastAsia="sk-SK"/>
        </w:rPr>
        <w:t>rozširujú účely, na ktoré je možné poskytnúť podpor</w:t>
      </w:r>
      <w:r>
        <w:rPr>
          <w:rFonts w:ascii="Times New Roman" w:eastAsia="Times New Roman" w:hAnsi="Times New Roman" w:cs="Times New Roman"/>
          <w:bCs/>
          <w:sz w:val="24"/>
          <w:szCs w:val="24"/>
          <w:lang w:eastAsia="sk-SK"/>
        </w:rPr>
        <w:t>u</w:t>
      </w:r>
      <w:r w:rsidRPr="00031A36">
        <w:rPr>
          <w:rFonts w:ascii="Times New Roman" w:eastAsia="Times New Roman" w:hAnsi="Times New Roman" w:cs="Times New Roman"/>
          <w:bCs/>
          <w:sz w:val="24"/>
          <w:szCs w:val="24"/>
          <w:lang w:eastAsia="sk-SK"/>
        </w:rPr>
        <w:t xml:space="preserve"> zo ŠFRB o obstaranie </w:t>
      </w:r>
      <w:r>
        <w:rPr>
          <w:rFonts w:ascii="Times New Roman" w:eastAsia="Times New Roman" w:hAnsi="Times New Roman" w:cs="Times New Roman"/>
          <w:bCs/>
          <w:sz w:val="24"/>
          <w:szCs w:val="24"/>
          <w:lang w:eastAsia="sk-SK"/>
        </w:rPr>
        <w:t xml:space="preserve">internátu </w:t>
      </w:r>
      <w:r w:rsidRPr="00031A36">
        <w:rPr>
          <w:rFonts w:ascii="Times New Roman" w:eastAsia="Times New Roman" w:hAnsi="Times New Roman" w:cs="Times New Roman"/>
          <w:bCs/>
          <w:sz w:val="24"/>
          <w:szCs w:val="24"/>
          <w:lang w:eastAsia="sk-SK"/>
        </w:rPr>
        <w:t xml:space="preserve">a obnovu internátu pre študentov stredných a vysokých škôl. </w:t>
      </w:r>
      <w:r>
        <w:rPr>
          <w:rFonts w:ascii="Times New Roman" w:eastAsia="Times New Roman" w:hAnsi="Times New Roman" w:cs="Times New Roman"/>
          <w:bCs/>
          <w:sz w:val="24"/>
          <w:szCs w:val="24"/>
          <w:lang w:eastAsia="sk-SK"/>
        </w:rPr>
        <w:t xml:space="preserve">Žiadateľom o poskytnutie podpory na nové účely podpory by mali byť samosprávny kraj a iná </w:t>
      </w:r>
      <w:r>
        <w:rPr>
          <w:rFonts w:ascii="Times New Roman" w:eastAsia="Times New Roman" w:hAnsi="Times New Roman" w:cs="Times New Roman"/>
          <w:bCs/>
          <w:sz w:val="24"/>
          <w:szCs w:val="24"/>
          <w:lang w:eastAsia="sk-SK"/>
        </w:rPr>
        <w:lastRenderedPageBreak/>
        <w:t>právnická osoba</w:t>
      </w:r>
      <w:r w:rsidR="0099484F">
        <w:rPr>
          <w:rFonts w:ascii="Times New Roman" w:eastAsia="Times New Roman" w:hAnsi="Times New Roman" w:cs="Times New Roman"/>
          <w:bCs/>
          <w:sz w:val="24"/>
          <w:szCs w:val="24"/>
          <w:lang w:eastAsia="sk-SK"/>
        </w:rPr>
        <w:t xml:space="preserve"> (verejná vysoká škola)</w:t>
      </w:r>
      <w:r>
        <w:rPr>
          <w:rFonts w:ascii="Times New Roman" w:eastAsia="Times New Roman" w:hAnsi="Times New Roman" w:cs="Times New Roman"/>
          <w:bCs/>
          <w:sz w:val="24"/>
          <w:szCs w:val="24"/>
          <w:lang w:eastAsia="sk-SK"/>
        </w:rPr>
        <w:t xml:space="preserve">. </w:t>
      </w:r>
      <w:r w:rsidRPr="00031A36">
        <w:rPr>
          <w:rFonts w:ascii="Times New Roman" w:eastAsia="Times New Roman" w:hAnsi="Times New Roman" w:cs="Times New Roman"/>
          <w:bCs/>
          <w:sz w:val="24"/>
          <w:szCs w:val="24"/>
          <w:lang w:eastAsia="sk-SK"/>
        </w:rPr>
        <w:t xml:space="preserve">Žiadosti sa v súlade so zákonom č. 150/2013 Z. z. predkladajú v termíne od 15. januára </w:t>
      </w:r>
      <w:r w:rsidRPr="001B1916">
        <w:rPr>
          <w:rFonts w:ascii="Times New Roman" w:eastAsia="Times New Roman" w:hAnsi="Times New Roman" w:cs="Times New Roman"/>
          <w:bCs/>
          <w:sz w:val="24"/>
          <w:szCs w:val="24"/>
          <w:lang w:eastAsia="sk-SK"/>
        </w:rPr>
        <w:t>do 31. august</w:t>
      </w:r>
      <w:r w:rsidR="0099484F">
        <w:rPr>
          <w:rFonts w:ascii="Times New Roman" w:eastAsia="Times New Roman" w:hAnsi="Times New Roman" w:cs="Times New Roman"/>
          <w:bCs/>
          <w:sz w:val="24"/>
          <w:szCs w:val="24"/>
          <w:lang w:eastAsia="sk-SK"/>
        </w:rPr>
        <w:t>a</w:t>
      </w:r>
      <w:r w:rsidRPr="001B1916">
        <w:rPr>
          <w:rFonts w:ascii="Times New Roman" w:eastAsia="Times New Roman" w:hAnsi="Times New Roman" w:cs="Times New Roman"/>
          <w:bCs/>
          <w:sz w:val="24"/>
          <w:szCs w:val="24"/>
          <w:lang w:eastAsia="sk-SK"/>
        </w:rPr>
        <w:t xml:space="preserve"> kalendárneho roka. Účinnosť a účelnosť predkladaného materiálu môže byť posúdená až po ukončení obdobia predkladania žiadostí, nakoľko ide o zavedenie nových účelov podpory a nie je možné vopred </w:t>
      </w:r>
      <w:proofErr w:type="spellStart"/>
      <w:r w:rsidRPr="001B1916">
        <w:rPr>
          <w:rFonts w:ascii="Times New Roman" w:eastAsia="Times New Roman" w:hAnsi="Times New Roman" w:cs="Times New Roman"/>
          <w:bCs/>
          <w:sz w:val="24"/>
          <w:szCs w:val="24"/>
          <w:lang w:eastAsia="sk-SK"/>
        </w:rPr>
        <w:t>predikovať</w:t>
      </w:r>
      <w:proofErr w:type="spellEnd"/>
      <w:r w:rsidRPr="001B1916">
        <w:rPr>
          <w:rFonts w:ascii="Times New Roman" w:eastAsia="Times New Roman" w:hAnsi="Times New Roman" w:cs="Times New Roman"/>
          <w:sz w:val="24"/>
          <w:szCs w:val="24"/>
          <w:lang w:eastAsia="sk-SK"/>
        </w:rPr>
        <w:t xml:space="preserve"> počet predložených žiadostí o poskytnutie podpory na účel obstaranie internátu alebo obnova internátu.</w:t>
      </w:r>
      <w:r w:rsidRPr="001B1916">
        <w:rPr>
          <w:rFonts w:ascii="Times New Roman" w:hAnsi="Times New Roman" w:cs="Times New Roman"/>
          <w:sz w:val="24"/>
          <w:szCs w:val="24"/>
          <w:lang w:eastAsia="sk-SK"/>
        </w:rPr>
        <w:t xml:space="preserve"> Vzhľadom na navrhované úverové podmienky možno hovoriť o pozitívnom vplyve na podnikateľské prostredie.</w:t>
      </w:r>
      <w:bookmarkStart w:id="2" w:name="_GoBack"/>
      <w:bookmarkEnd w:id="2"/>
    </w:p>
    <w:sectPr w:rsidR="00B21D1F" w:rsidRPr="001B1916" w:rsidSect="00ED66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81E1A" w14:textId="77777777" w:rsidR="00B40862" w:rsidRDefault="00B40862" w:rsidP="00054C41">
      <w:pPr>
        <w:spacing w:after="0" w:line="240" w:lineRule="auto"/>
      </w:pPr>
      <w:r>
        <w:separator/>
      </w:r>
    </w:p>
  </w:endnote>
  <w:endnote w:type="continuationSeparator" w:id="0">
    <w:p w14:paraId="22CDD776" w14:textId="77777777" w:rsidR="00B40862" w:rsidRDefault="00B40862"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0C31382F" w:rsidR="00F244DC" w:rsidRPr="006045CB" w:rsidRDefault="00F244DC"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6D4159">
          <w:rPr>
            <w:rFonts w:ascii="Times New Roman" w:hAnsi="Times New Roman" w:cs="Times New Roman"/>
            <w:noProof/>
            <w:sz w:val="24"/>
            <w:szCs w:val="24"/>
          </w:rPr>
          <w:t>6</w:t>
        </w:r>
        <w:r w:rsidRPr="006045CB">
          <w:rPr>
            <w:rFonts w:ascii="Times New Roman" w:hAnsi="Times New Roman" w:cs="Times New Roman"/>
            <w:sz w:val="24"/>
            <w:szCs w:val="24"/>
          </w:rPr>
          <w:fldChar w:fldCharType="end"/>
        </w:r>
      </w:p>
    </w:sdtContent>
  </w:sdt>
  <w:p w14:paraId="4556761F" w14:textId="77777777" w:rsidR="00F244DC" w:rsidRPr="00FF7125" w:rsidRDefault="00F244DC" w:rsidP="00054C41">
    <w:pPr>
      <w:pStyle w:val="Pta"/>
      <w:rPr>
        <w:sz w:val="24"/>
        <w:szCs w:val="24"/>
      </w:rPr>
    </w:pPr>
  </w:p>
  <w:p w14:paraId="20FE6A4A" w14:textId="77777777" w:rsidR="00F244DC" w:rsidRDefault="00F244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C45D1" w14:textId="77777777" w:rsidR="00B40862" w:rsidRDefault="00B40862" w:rsidP="00054C41">
      <w:pPr>
        <w:spacing w:after="0" w:line="240" w:lineRule="auto"/>
      </w:pPr>
      <w:r>
        <w:separator/>
      </w:r>
    </w:p>
  </w:footnote>
  <w:footnote w:type="continuationSeparator" w:id="0">
    <w:p w14:paraId="67B686C2" w14:textId="77777777" w:rsidR="00B40862" w:rsidRDefault="00B40862" w:rsidP="00054C41">
      <w:pPr>
        <w:spacing w:after="0" w:line="240" w:lineRule="auto"/>
      </w:pPr>
      <w:r>
        <w:continuationSeparator/>
      </w:r>
    </w:p>
  </w:footnote>
  <w:footnote w:id="1">
    <w:p w14:paraId="6CC680CB" w14:textId="6BF8CDC6" w:rsidR="00F244DC" w:rsidRPr="000A6B7F" w:rsidRDefault="00F244DC"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14:paraId="1647D7DF" w14:textId="77777777" w:rsidR="00F244DC" w:rsidRPr="00804BC8" w:rsidRDefault="00F244DC"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proofErr w:type="spellStart"/>
      <w:r w:rsidRPr="00804BC8">
        <w:rPr>
          <w:rFonts w:ascii="Times New Roman" w:hAnsi="Times New Roman" w:cs="Times New Roman"/>
        </w:rPr>
        <w:t>goldplating</w:t>
      </w:r>
      <w:proofErr w:type="spellEnd"/>
      <w:r w:rsidRPr="00804BC8">
        <w:rPr>
          <w:rFonts w:ascii="Times New Roman" w:hAnsi="Times New Roman" w:cs="Times New Roman"/>
        </w:rPr>
        <w:t xml:space="preserve">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xml:space="preserve">, ak sa predloženým návrhom odstraňuje </w:t>
      </w:r>
      <w:proofErr w:type="spellStart"/>
      <w:r>
        <w:rPr>
          <w:rFonts w:ascii="Times New Roman" w:hAnsi="Times New Roman" w:cs="Times New Roman"/>
        </w:rPr>
        <w:t>goldplating</w:t>
      </w:r>
      <w:proofErr w:type="spellEnd"/>
      <w:r>
        <w:rPr>
          <w:rFonts w:ascii="Times New Roman" w:hAnsi="Times New Roman" w:cs="Times New Roman"/>
        </w:rPr>
        <w:t>, ktorého pôvod je v skoršom zachovaní existujúcej právnej úpravy (existujúcich vnútroštátnych požiadaviek).</w:t>
      </w:r>
    </w:p>
    <w:p w14:paraId="5D313DAF" w14:textId="77777777" w:rsidR="00F244DC" w:rsidRDefault="00F244DC"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8E6B" w14:textId="77777777" w:rsidR="00F244DC" w:rsidRPr="006045CB" w:rsidRDefault="00F244DC"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4B2D726A" w14:textId="77777777" w:rsidR="00F244DC" w:rsidRPr="006045CB" w:rsidRDefault="00F244DC"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453E"/>
    <w:multiLevelType w:val="hybridMultilevel"/>
    <w:tmpl w:val="6FB2901A"/>
    <w:lvl w:ilvl="0" w:tplc="041B0001">
      <w:start w:val="9"/>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9FE0DF5"/>
    <w:multiLevelType w:val="hybridMultilevel"/>
    <w:tmpl w:val="4CD28020"/>
    <w:lvl w:ilvl="0" w:tplc="041B0001">
      <w:start w:val="9"/>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CDF5ED7"/>
    <w:multiLevelType w:val="hybridMultilevel"/>
    <w:tmpl w:val="FE8ABDC4"/>
    <w:lvl w:ilvl="0" w:tplc="041B0001">
      <w:start w:val="9"/>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3"/>
  </w:num>
  <w:num w:numId="2">
    <w:abstractNumId w:val="12"/>
  </w:num>
  <w:num w:numId="3">
    <w:abstractNumId w:val="13"/>
  </w:num>
  <w:num w:numId="4">
    <w:abstractNumId w:val="11"/>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6"/>
  </w:num>
  <w:num w:numId="12">
    <w:abstractNumId w:val="1"/>
  </w:num>
  <w:num w:numId="13">
    <w:abstractNumId w:val="14"/>
  </w:num>
  <w:num w:numId="14">
    <w:abstractNumId w:val="8"/>
  </w:num>
  <w:num w:numId="15">
    <w:abstractNumId w:val="2"/>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2425A"/>
    <w:rsid w:val="00024EE4"/>
    <w:rsid w:val="00031A36"/>
    <w:rsid w:val="00047C70"/>
    <w:rsid w:val="00050AAB"/>
    <w:rsid w:val="00054A53"/>
    <w:rsid w:val="00054C41"/>
    <w:rsid w:val="00060DA1"/>
    <w:rsid w:val="00061E85"/>
    <w:rsid w:val="000820E0"/>
    <w:rsid w:val="00091A43"/>
    <w:rsid w:val="0009490E"/>
    <w:rsid w:val="000A35B4"/>
    <w:rsid w:val="000A6B7F"/>
    <w:rsid w:val="000C5419"/>
    <w:rsid w:val="000C5E9A"/>
    <w:rsid w:val="000D15F0"/>
    <w:rsid w:val="0011003B"/>
    <w:rsid w:val="001133DA"/>
    <w:rsid w:val="00126A2B"/>
    <w:rsid w:val="00132B74"/>
    <w:rsid w:val="00136178"/>
    <w:rsid w:val="00142154"/>
    <w:rsid w:val="001476A4"/>
    <w:rsid w:val="00162C6C"/>
    <w:rsid w:val="0016512E"/>
    <w:rsid w:val="0018715C"/>
    <w:rsid w:val="001A1561"/>
    <w:rsid w:val="001B1916"/>
    <w:rsid w:val="001B4C03"/>
    <w:rsid w:val="001C7B91"/>
    <w:rsid w:val="001D1083"/>
    <w:rsid w:val="001D3FA0"/>
    <w:rsid w:val="001E24E8"/>
    <w:rsid w:val="001E53CB"/>
    <w:rsid w:val="00207F43"/>
    <w:rsid w:val="002232D3"/>
    <w:rsid w:val="00225A83"/>
    <w:rsid w:val="00231B8F"/>
    <w:rsid w:val="00261615"/>
    <w:rsid w:val="00270EA5"/>
    <w:rsid w:val="002712B9"/>
    <w:rsid w:val="0027579D"/>
    <w:rsid w:val="00284B8C"/>
    <w:rsid w:val="0029483F"/>
    <w:rsid w:val="002C2FC0"/>
    <w:rsid w:val="00302A17"/>
    <w:rsid w:val="00314D25"/>
    <w:rsid w:val="00315BE2"/>
    <w:rsid w:val="003322EE"/>
    <w:rsid w:val="00337630"/>
    <w:rsid w:val="00340CFD"/>
    <w:rsid w:val="003413D5"/>
    <w:rsid w:val="00342621"/>
    <w:rsid w:val="00357F22"/>
    <w:rsid w:val="0036748D"/>
    <w:rsid w:val="00376039"/>
    <w:rsid w:val="0038255E"/>
    <w:rsid w:val="00391648"/>
    <w:rsid w:val="0039304E"/>
    <w:rsid w:val="0039334E"/>
    <w:rsid w:val="00394AD2"/>
    <w:rsid w:val="003A02AF"/>
    <w:rsid w:val="003A3124"/>
    <w:rsid w:val="003A686F"/>
    <w:rsid w:val="003E58B8"/>
    <w:rsid w:val="003E730B"/>
    <w:rsid w:val="003F06D7"/>
    <w:rsid w:val="00400224"/>
    <w:rsid w:val="00400BA5"/>
    <w:rsid w:val="00410E62"/>
    <w:rsid w:val="00414FA7"/>
    <w:rsid w:val="00420090"/>
    <w:rsid w:val="004239D1"/>
    <w:rsid w:val="00445638"/>
    <w:rsid w:val="00446432"/>
    <w:rsid w:val="00446512"/>
    <w:rsid w:val="00466D7A"/>
    <w:rsid w:val="00466FC1"/>
    <w:rsid w:val="0048237B"/>
    <w:rsid w:val="00484D16"/>
    <w:rsid w:val="00491853"/>
    <w:rsid w:val="004A14CD"/>
    <w:rsid w:val="004A2C6B"/>
    <w:rsid w:val="004D20CB"/>
    <w:rsid w:val="004D65B2"/>
    <w:rsid w:val="004D681D"/>
    <w:rsid w:val="004E2324"/>
    <w:rsid w:val="004E3365"/>
    <w:rsid w:val="004F63E6"/>
    <w:rsid w:val="005103DA"/>
    <w:rsid w:val="00511F8F"/>
    <w:rsid w:val="00512BA7"/>
    <w:rsid w:val="00515726"/>
    <w:rsid w:val="00562527"/>
    <w:rsid w:val="00562A1E"/>
    <w:rsid w:val="00563427"/>
    <w:rsid w:val="00581EB9"/>
    <w:rsid w:val="005B476D"/>
    <w:rsid w:val="005B4E6E"/>
    <w:rsid w:val="005B56E4"/>
    <w:rsid w:val="005C301F"/>
    <w:rsid w:val="005C795C"/>
    <w:rsid w:val="005D0E50"/>
    <w:rsid w:val="005D271C"/>
    <w:rsid w:val="005D39D8"/>
    <w:rsid w:val="005F1563"/>
    <w:rsid w:val="0060677D"/>
    <w:rsid w:val="0061097B"/>
    <w:rsid w:val="0061612F"/>
    <w:rsid w:val="006177C8"/>
    <w:rsid w:val="0062600A"/>
    <w:rsid w:val="0063777D"/>
    <w:rsid w:val="00643358"/>
    <w:rsid w:val="00646084"/>
    <w:rsid w:val="006564C3"/>
    <w:rsid w:val="006578CB"/>
    <w:rsid w:val="006A4E85"/>
    <w:rsid w:val="006A60C0"/>
    <w:rsid w:val="006A712F"/>
    <w:rsid w:val="006B5D74"/>
    <w:rsid w:val="006C25BE"/>
    <w:rsid w:val="006D4159"/>
    <w:rsid w:val="006D7AD8"/>
    <w:rsid w:val="006F1D57"/>
    <w:rsid w:val="0070364C"/>
    <w:rsid w:val="00710EDF"/>
    <w:rsid w:val="0072221D"/>
    <w:rsid w:val="0072357C"/>
    <w:rsid w:val="007259CB"/>
    <w:rsid w:val="00726031"/>
    <w:rsid w:val="00751DA9"/>
    <w:rsid w:val="00755E69"/>
    <w:rsid w:val="007648EE"/>
    <w:rsid w:val="0076652D"/>
    <w:rsid w:val="0077106D"/>
    <w:rsid w:val="00780ACC"/>
    <w:rsid w:val="00787A11"/>
    <w:rsid w:val="00797B40"/>
    <w:rsid w:val="007A0C9D"/>
    <w:rsid w:val="007B40FB"/>
    <w:rsid w:val="007B62AF"/>
    <w:rsid w:val="007E24B2"/>
    <w:rsid w:val="007E2DA4"/>
    <w:rsid w:val="007E6815"/>
    <w:rsid w:val="007E7632"/>
    <w:rsid w:val="007F1C84"/>
    <w:rsid w:val="007F4579"/>
    <w:rsid w:val="00801596"/>
    <w:rsid w:val="00804BC8"/>
    <w:rsid w:val="00806E23"/>
    <w:rsid w:val="00807981"/>
    <w:rsid w:val="00823F5A"/>
    <w:rsid w:val="00845D3B"/>
    <w:rsid w:val="008634E9"/>
    <w:rsid w:val="008801B5"/>
    <w:rsid w:val="00880578"/>
    <w:rsid w:val="00882407"/>
    <w:rsid w:val="008920C3"/>
    <w:rsid w:val="00894052"/>
    <w:rsid w:val="008A7B87"/>
    <w:rsid w:val="008B4AA1"/>
    <w:rsid w:val="008C1C71"/>
    <w:rsid w:val="008E1AD0"/>
    <w:rsid w:val="008E315F"/>
    <w:rsid w:val="008E6B82"/>
    <w:rsid w:val="008F6ADE"/>
    <w:rsid w:val="0091269B"/>
    <w:rsid w:val="00923C0C"/>
    <w:rsid w:val="0095170D"/>
    <w:rsid w:val="00952CF6"/>
    <w:rsid w:val="00960413"/>
    <w:rsid w:val="00981995"/>
    <w:rsid w:val="00981C7F"/>
    <w:rsid w:val="00985515"/>
    <w:rsid w:val="00990813"/>
    <w:rsid w:val="0099484F"/>
    <w:rsid w:val="0099544D"/>
    <w:rsid w:val="00997513"/>
    <w:rsid w:val="009A0E2C"/>
    <w:rsid w:val="009A4D56"/>
    <w:rsid w:val="009B1F04"/>
    <w:rsid w:val="009E08A5"/>
    <w:rsid w:val="009E09F7"/>
    <w:rsid w:val="009E2D5C"/>
    <w:rsid w:val="009E3E44"/>
    <w:rsid w:val="009F4175"/>
    <w:rsid w:val="009F66A4"/>
    <w:rsid w:val="009F6C80"/>
    <w:rsid w:val="00A000DA"/>
    <w:rsid w:val="00A1736E"/>
    <w:rsid w:val="00A216DF"/>
    <w:rsid w:val="00A33F2C"/>
    <w:rsid w:val="00A50EE3"/>
    <w:rsid w:val="00A83E11"/>
    <w:rsid w:val="00A94A0F"/>
    <w:rsid w:val="00AA3C6D"/>
    <w:rsid w:val="00AB57C4"/>
    <w:rsid w:val="00B11CF5"/>
    <w:rsid w:val="00B209FA"/>
    <w:rsid w:val="00B21D1F"/>
    <w:rsid w:val="00B40862"/>
    <w:rsid w:val="00B410BA"/>
    <w:rsid w:val="00B43D68"/>
    <w:rsid w:val="00B44A3A"/>
    <w:rsid w:val="00B5600C"/>
    <w:rsid w:val="00B66E33"/>
    <w:rsid w:val="00B72FB1"/>
    <w:rsid w:val="00B953DA"/>
    <w:rsid w:val="00BA19B0"/>
    <w:rsid w:val="00BB3870"/>
    <w:rsid w:val="00BB45A7"/>
    <w:rsid w:val="00BD0EF7"/>
    <w:rsid w:val="00BD6778"/>
    <w:rsid w:val="00C01599"/>
    <w:rsid w:val="00C048D1"/>
    <w:rsid w:val="00C05563"/>
    <w:rsid w:val="00C11132"/>
    <w:rsid w:val="00C115B9"/>
    <w:rsid w:val="00C12FDD"/>
    <w:rsid w:val="00C145AA"/>
    <w:rsid w:val="00C14655"/>
    <w:rsid w:val="00C21399"/>
    <w:rsid w:val="00C446E2"/>
    <w:rsid w:val="00C535F5"/>
    <w:rsid w:val="00C560C4"/>
    <w:rsid w:val="00C6748F"/>
    <w:rsid w:val="00C74337"/>
    <w:rsid w:val="00C75DC8"/>
    <w:rsid w:val="00C929AE"/>
    <w:rsid w:val="00CA4344"/>
    <w:rsid w:val="00CA6348"/>
    <w:rsid w:val="00CB1232"/>
    <w:rsid w:val="00CB17A0"/>
    <w:rsid w:val="00CC3B7D"/>
    <w:rsid w:val="00CD5AE4"/>
    <w:rsid w:val="00CD5E86"/>
    <w:rsid w:val="00CE3B21"/>
    <w:rsid w:val="00CF4D09"/>
    <w:rsid w:val="00D005F2"/>
    <w:rsid w:val="00D03A8E"/>
    <w:rsid w:val="00D114ED"/>
    <w:rsid w:val="00D3032C"/>
    <w:rsid w:val="00D31A3B"/>
    <w:rsid w:val="00D5309D"/>
    <w:rsid w:val="00D631FA"/>
    <w:rsid w:val="00D71064"/>
    <w:rsid w:val="00D811BB"/>
    <w:rsid w:val="00D82356"/>
    <w:rsid w:val="00D84EEE"/>
    <w:rsid w:val="00D90A61"/>
    <w:rsid w:val="00D946EF"/>
    <w:rsid w:val="00D95553"/>
    <w:rsid w:val="00DB4871"/>
    <w:rsid w:val="00DC355F"/>
    <w:rsid w:val="00DD1E4C"/>
    <w:rsid w:val="00DE331A"/>
    <w:rsid w:val="00DE6ACB"/>
    <w:rsid w:val="00DF02CE"/>
    <w:rsid w:val="00DF1462"/>
    <w:rsid w:val="00E030DA"/>
    <w:rsid w:val="00E158D2"/>
    <w:rsid w:val="00E214C0"/>
    <w:rsid w:val="00E30D85"/>
    <w:rsid w:val="00E43FC7"/>
    <w:rsid w:val="00E444EB"/>
    <w:rsid w:val="00E77A69"/>
    <w:rsid w:val="00E81A42"/>
    <w:rsid w:val="00E961E8"/>
    <w:rsid w:val="00E96244"/>
    <w:rsid w:val="00E96DE0"/>
    <w:rsid w:val="00EB2BEC"/>
    <w:rsid w:val="00EB74BF"/>
    <w:rsid w:val="00EC0704"/>
    <w:rsid w:val="00EC3D4B"/>
    <w:rsid w:val="00EC508B"/>
    <w:rsid w:val="00ED661A"/>
    <w:rsid w:val="00ED6B5D"/>
    <w:rsid w:val="00EE4C99"/>
    <w:rsid w:val="00F14405"/>
    <w:rsid w:val="00F153D7"/>
    <w:rsid w:val="00F1599C"/>
    <w:rsid w:val="00F2433F"/>
    <w:rsid w:val="00F244DC"/>
    <w:rsid w:val="00F378F4"/>
    <w:rsid w:val="00F47912"/>
    <w:rsid w:val="00F541B6"/>
    <w:rsid w:val="00F57702"/>
    <w:rsid w:val="00F61361"/>
    <w:rsid w:val="00F613E8"/>
    <w:rsid w:val="00F743C4"/>
    <w:rsid w:val="00F74D3C"/>
    <w:rsid w:val="00F74FC9"/>
    <w:rsid w:val="00F91F47"/>
    <w:rsid w:val="00FA4F36"/>
    <w:rsid w:val="00FA6FFE"/>
    <w:rsid w:val="00FC121B"/>
    <w:rsid w:val="00FD3DFB"/>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31A36"/>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character" w:styleId="Hypertextovprepojenie">
    <w:name w:val="Hyperlink"/>
    <w:basedOn w:val="Predvolenpsmoodseku"/>
    <w:uiPriority w:val="99"/>
    <w:unhideWhenUsed/>
    <w:rsid w:val="005D271C"/>
    <w:rPr>
      <w:color w:val="0563C1" w:themeColor="hyperlink"/>
      <w:u w:val="single"/>
    </w:rPr>
  </w:style>
  <w:style w:type="character" w:customStyle="1" w:styleId="Nevyrieenzmienka1">
    <w:name w:val="Nevyriešená zmienka1"/>
    <w:basedOn w:val="Predvolenpsmoodseku"/>
    <w:uiPriority w:val="99"/>
    <w:semiHidden/>
    <w:unhideWhenUsed/>
    <w:rsid w:val="0060677D"/>
    <w:rPr>
      <w:color w:val="605E5C"/>
      <w:shd w:val="clear" w:color="auto" w:fill="E1DFDD"/>
    </w:rPr>
  </w:style>
  <w:style w:type="character" w:customStyle="1" w:styleId="UnresolvedMention">
    <w:name w:val="Unresolved Mention"/>
    <w:basedOn w:val="Predvolenpsmoodseku"/>
    <w:uiPriority w:val="99"/>
    <w:semiHidden/>
    <w:unhideWhenUsed/>
    <w:rsid w:val="00466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frb.sk/wp-content/uploads/2022/02/Stav-ziadosti-31.12.2021.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lov-lex.sk/legislativne-procesy/SK/PI/2024/2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sfrb.sk/wp-content/uploads/2025/01/Stav-posudzovania-k-31.12.2024.pdf"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hyperlink" Target="https://www.sfrb.sk/wp-content/uploads/2024/01/Stav-posudzovania-k-31.12.2023-OPaSU-a-OSaRU.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9EA297E-25F7-4820-8513-F2CFA8BCB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2004</Words>
  <Characters>11428</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Čerňanská, Jana</cp:lastModifiedBy>
  <cp:revision>3</cp:revision>
  <dcterms:created xsi:type="dcterms:W3CDTF">2025-01-07T10:03:00Z</dcterms:created>
  <dcterms:modified xsi:type="dcterms:W3CDTF">2025-01-08T05:33:00Z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