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9C3" w:rsidRPr="00CC49C3" w:rsidRDefault="00CC49C3" w:rsidP="00CC49C3">
      <w:pPr>
        <w:autoSpaceDE w:val="0"/>
        <w:autoSpaceDN w:val="0"/>
        <w:spacing w:after="0" w:line="240" w:lineRule="auto"/>
        <w:ind w:left="3540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bookmarkStart w:id="0" w:name="_GoBack"/>
      <w:bookmarkEnd w:id="0"/>
      <w:r w:rsidRPr="00CC49C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Predkladacia správa</w:t>
      </w:r>
    </w:p>
    <w:p w:rsidR="00CC49C3" w:rsidRPr="00CC49C3" w:rsidRDefault="00CC49C3" w:rsidP="00CC49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CC49C3" w:rsidRPr="00CC49C3" w:rsidRDefault="00CC49C3" w:rsidP="00CC49C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C49C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Návrh nariadenia vlády Slovenskej republiky, ktorým sa mení a dopĺňa nariadenie vlády Slovenskej republiky č. 195/2018 Z. z., ktorým sa ustanovujú podmienky na poskytnutie investičnej pomoci, maximálna intenzita investičnej pomoci a maximálna výška investičnej pomoci v regiónoch Slovenskej republiky v znení neskorších predpisov (ďalej len „návrh nariadenia“) </w:t>
      </w:r>
      <w:r w:rsidRPr="00CC49C3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sa predkladá ako iniciatívny materiál</w:t>
      </w:r>
      <w:r w:rsidRPr="00CC49C3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CC49C3" w:rsidRPr="00CC49C3" w:rsidRDefault="00CC49C3" w:rsidP="00CC49C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C49C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Návrh nariadenia vlády zavádza v súvislosti so zmenou mapy regionálnej pomoci pre Slovenskú republiku, ktorú Európska komisia schválila 3. októbra 2024, možnosť zvýšiť intenzitu regionálnej investičnej pomoci o 10 percentuálnych bodov pri realizácii investičného projektu, ktorý spadá do pôsobnosti  nariadenia Európskeho parlamentu a Rady (EÚ) 2024/795 z 29. februára 2024, ktorým sa zriaďuje Platforma strategických technológií pre Európu (platforma STEP) a mení sa smernica 2003/87/ES a nariadenia (EÚ) 2021/1058, (EÚ) 2021/1056, (EÚ) 2021/1057, (EÚ) č. 1303/2013, (EÚ) č. 223/2014, (EÚ) 2021/1060, (EÚ) 2021/523, (EÚ) 2021/695, (EÚ) 2021/697 a (EÚ) 2021/241 (Ú. v. </w:t>
      </w:r>
      <w:r w:rsidR="000B0A0B">
        <w:rPr>
          <w:rFonts w:ascii="Times New Roman" w:eastAsia="Times New Roman" w:hAnsi="Times New Roman" w:cs="Times New Roman"/>
          <w:sz w:val="24"/>
          <w:szCs w:val="24"/>
          <w:lang w:eastAsia="sk-SK"/>
        </w:rPr>
        <w:t>EÚ</w:t>
      </w:r>
      <w:r w:rsidRPr="00CC49C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L</w:t>
      </w:r>
      <w:r w:rsidR="000B0A0B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Pr="00CC49C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2024/795, 29. 2. 2024).</w:t>
      </w:r>
    </w:p>
    <w:p w:rsidR="00CC49C3" w:rsidRPr="00CC49C3" w:rsidRDefault="00CC49C3" w:rsidP="00CC49C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C49C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Zvýšenou intenzitou regionálnej investičnej pomoci budú môcť byť podporené investičné projekty, ktoré sa budú realizovať v oblasti vývoja alebo výroby kritických technológií. Pod kritickými technológiami sa podľa uvedeného nariadenia STEP rozumejú digitálne technológie, ktoré prispievajú k cieľom programu Digitálne desaťročie do roku 2030 (rozhodnutie (EÚ) 2022/2481), čisté technológie efektívne využívajúce zdroje vrátane technológií s nulovou stopou a biotechnológie vrátane liekov uvedených na zozname EÚ kritických liekov a ich zložiek. </w:t>
      </w:r>
    </w:p>
    <w:p w:rsidR="00CC49C3" w:rsidRPr="00CC49C3" w:rsidRDefault="00CC49C3" w:rsidP="00CC49C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C49C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Návrhom nariadenia vlády sa zavádza aj strop pre maximálne zvýšenie intenzity investičnej pomoci pri investičných zámeroch, ktoré spĺňajú viaceré podmienky pre zvýšenie intenzity investičnej pomoci. V súlade s čl. 14 ods. 14 nariadenia Komisie (EÚ) č. 651/2014 </w:t>
      </w:r>
      <w:r w:rsidR="000B0A0B">
        <w:rPr>
          <w:rFonts w:ascii="Times New Roman" w:eastAsia="Times New Roman" w:hAnsi="Times New Roman" w:cs="Times New Roman"/>
          <w:sz w:val="24"/>
          <w:szCs w:val="24"/>
          <w:lang w:eastAsia="sk-SK"/>
        </w:rPr>
        <w:t>v platnom znení</w:t>
      </w:r>
      <w:r w:rsidRPr="00CC49C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sa strop pre maximálne zvýšenie intenzity investičnej pomoci navrhuje vo výške 75 % oprávnených nákladov investičného zámeru.</w:t>
      </w:r>
    </w:p>
    <w:p w:rsidR="00CC49C3" w:rsidRDefault="00CC49C3" w:rsidP="00CC49C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C49C3">
        <w:rPr>
          <w:rFonts w:ascii="Times New Roman" w:eastAsia="Times New Roman" w:hAnsi="Times New Roman" w:cs="Times New Roman"/>
          <w:sz w:val="24"/>
          <w:szCs w:val="24"/>
          <w:lang w:eastAsia="sk-SK"/>
        </w:rPr>
        <w:t>Okrem uvedeného sa návrhom nariadenia vlády nahrádza pojem najmenej rozvinutý okres pojmom prioritný okres v súlade s návrhom zákona o podpore prioritných okresov a o zmene a doplnení niektorých zákonov.</w:t>
      </w:r>
    </w:p>
    <w:p w:rsidR="00BF654D" w:rsidRDefault="00BF654D" w:rsidP="00CC49C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Materiál bol predmetom medzirezortného pripomienkového konania, pripomienky, ktoré boli voči jeho zneniu uplatnené sú uvedené vo vyhodnotení medzirezortného pripomienkového konania.</w:t>
      </w:r>
    </w:p>
    <w:p w:rsidR="00BF654D" w:rsidRPr="00CC49C3" w:rsidRDefault="00BF654D" w:rsidP="00CC49C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Na rokovanie Legislatívnej rady vlády SR sa návrh nariadenia vlády SR predkladá bez rozporov.  </w:t>
      </w:r>
    </w:p>
    <w:p w:rsidR="00384B0A" w:rsidRDefault="00CC49C3" w:rsidP="00BF654D">
      <w:pPr>
        <w:ind w:firstLine="708"/>
      </w:pPr>
      <w:r w:rsidRPr="00CC49C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Návrh nariadenia je v súlade s Európskou chartou miestnej samosprávy. </w:t>
      </w:r>
    </w:p>
    <w:sectPr w:rsidR="00384B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9C3"/>
    <w:rsid w:val="000B0A0B"/>
    <w:rsid w:val="00384B0A"/>
    <w:rsid w:val="00573CF7"/>
    <w:rsid w:val="008B11F0"/>
    <w:rsid w:val="00BF654D"/>
    <w:rsid w:val="00C40EDF"/>
    <w:rsid w:val="00CC49C3"/>
    <w:rsid w:val="00EB6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454045-7708-4394-AB79-5C6E0A5D1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8B11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B11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391</Words>
  <Characters>2230</Characters>
  <Application>Microsoft Office Word</Application>
  <DocSecurity>4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hospodárstva Slovenskej republiky</Company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Králiková</dc:creator>
  <cp:keywords/>
  <dc:description/>
  <cp:lastModifiedBy>Hajdu Ladislav</cp:lastModifiedBy>
  <cp:revision>2</cp:revision>
  <cp:lastPrinted>2025-01-14T09:24:00Z</cp:lastPrinted>
  <dcterms:created xsi:type="dcterms:W3CDTF">2025-01-29T08:06:00Z</dcterms:created>
  <dcterms:modified xsi:type="dcterms:W3CDTF">2025-01-29T08:06:00Z</dcterms:modified>
</cp:coreProperties>
</file>