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48D5F5C7" w:rsidR="00054C41" w:rsidRPr="001F1B43" w:rsidRDefault="00054C41" w:rsidP="00813D9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813D99">
        <w:rPr>
          <w:rFonts w:ascii="Times New Roman" w:eastAsia="Calibri" w:hAnsi="Times New Roman" w:cs="Times New Roman"/>
          <w:b/>
          <w:sz w:val="24"/>
          <w:szCs w:val="24"/>
        </w:rPr>
        <w:t xml:space="preserve"> Návrh zákona, </w:t>
      </w:r>
      <w:r w:rsidR="00813D99" w:rsidRPr="00813D99">
        <w:rPr>
          <w:rFonts w:ascii="Times New Roman" w:eastAsia="Calibri" w:hAnsi="Times New Roman" w:cs="Times New Roman"/>
          <w:b/>
          <w:sz w:val="24"/>
          <w:szCs w:val="24"/>
        </w:rPr>
        <w:t xml:space="preserve">ktorým sa </w:t>
      </w:r>
      <w:bookmarkStart w:id="0" w:name="_GoBack"/>
      <w:bookmarkEnd w:id="0"/>
      <w:r w:rsidR="00813D99" w:rsidRPr="00813D99">
        <w:rPr>
          <w:rFonts w:ascii="Times New Roman" w:eastAsia="Calibri" w:hAnsi="Times New Roman" w:cs="Times New Roman"/>
          <w:b/>
          <w:sz w:val="24"/>
          <w:szCs w:val="24"/>
        </w:rPr>
        <w:t>dopĺňa zákon č. 566/2001 Z. z. o cenných papieroch a investičných službách a o zmene a doplnení niektorých zákonov (zákon o cenných papieroch) v znení neskorších predpisov a ktorým sa menia a dopĺňajú niektoré zákony</w:t>
      </w:r>
    </w:p>
    <w:p w14:paraId="2711DC2C" w14:textId="6C937946"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813D99">
        <w:rPr>
          <w:rFonts w:ascii="Times New Roman" w:eastAsia="Calibri" w:hAnsi="Times New Roman" w:cs="Times New Roman"/>
          <w:b/>
          <w:sz w:val="24"/>
          <w:szCs w:val="24"/>
        </w:rPr>
        <w:t xml:space="preserve"> Ministerstvo financií Slovenskej republiky</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6026191D" w14:textId="77777777" w:rsidR="007631EC"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300" w:type="dxa"/>
        <w:tblInd w:w="-10" w:type="dxa"/>
        <w:tblCellMar>
          <w:left w:w="70" w:type="dxa"/>
          <w:right w:w="70" w:type="dxa"/>
        </w:tblCellMar>
        <w:tblLook w:val="04A0" w:firstRow="1" w:lastRow="0" w:firstColumn="1" w:lastColumn="0" w:noHBand="0" w:noVBand="1"/>
      </w:tblPr>
      <w:tblGrid>
        <w:gridCol w:w="4540"/>
        <w:gridCol w:w="1880"/>
        <w:gridCol w:w="1880"/>
      </w:tblGrid>
      <w:tr w:rsidR="007631EC" w:rsidRPr="007631EC" w14:paraId="75A9AA47" w14:textId="77777777" w:rsidTr="007631EC">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09E62A6" w14:textId="77777777" w:rsidR="007631EC" w:rsidRPr="007631EC" w:rsidRDefault="007631EC" w:rsidP="007631EC">
            <w:pPr>
              <w:spacing w:after="0" w:line="240" w:lineRule="auto"/>
              <w:jc w:val="center"/>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73B5079"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98B0773"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Zníženie nákladov v € na PP</w:t>
            </w:r>
          </w:p>
        </w:tc>
      </w:tr>
      <w:tr w:rsidR="007631EC" w:rsidRPr="007631EC" w14:paraId="6782F254" w14:textId="77777777" w:rsidTr="007631EC">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8F66E64"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70F5AAE5"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BAA18B7"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5552529A" w14:textId="77777777" w:rsidTr="007631EC">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5977628"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3E9C96C0"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85022C3"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2C744658" w14:textId="77777777" w:rsidTr="007631EC">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237CDE3"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41E2658A"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55E4470"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5EC98C35" w14:textId="77777777" w:rsidTr="007631EC">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3BB66A7"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475DCF7D"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74EDB870"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6F1642F0" w14:textId="77777777" w:rsidTr="007631EC">
        <w:trPr>
          <w:trHeight w:val="300"/>
        </w:trPr>
        <w:tc>
          <w:tcPr>
            <w:tcW w:w="4540" w:type="dxa"/>
            <w:tcBorders>
              <w:top w:val="nil"/>
              <w:left w:val="single" w:sz="8" w:space="0" w:color="auto"/>
              <w:bottom w:val="nil"/>
              <w:right w:val="single" w:sz="4" w:space="0" w:color="auto"/>
            </w:tcBorders>
            <w:shd w:val="clear" w:color="auto" w:fill="auto"/>
            <w:vAlign w:val="center"/>
            <w:hideMark/>
          </w:tcPr>
          <w:p w14:paraId="7514C044"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3820E9F0"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6 969</w:t>
            </w:r>
          </w:p>
        </w:tc>
        <w:tc>
          <w:tcPr>
            <w:tcW w:w="1880" w:type="dxa"/>
            <w:tcBorders>
              <w:top w:val="nil"/>
              <w:left w:val="nil"/>
              <w:bottom w:val="nil"/>
              <w:right w:val="single" w:sz="8" w:space="0" w:color="auto"/>
            </w:tcBorders>
            <w:shd w:val="clear" w:color="000000" w:fill="92D050"/>
            <w:vAlign w:val="center"/>
            <w:hideMark/>
          </w:tcPr>
          <w:p w14:paraId="61BB7221"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3BD8303E" w14:textId="77777777" w:rsidTr="007631EC">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412E10E"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350B745"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6 969</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A939C18"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0DBA3567" w14:textId="77777777" w:rsidTr="007631EC">
        <w:trPr>
          <w:trHeight w:val="300"/>
        </w:trPr>
        <w:tc>
          <w:tcPr>
            <w:tcW w:w="4540" w:type="dxa"/>
            <w:tcBorders>
              <w:top w:val="nil"/>
              <w:left w:val="nil"/>
              <w:bottom w:val="nil"/>
              <w:right w:val="nil"/>
            </w:tcBorders>
            <w:shd w:val="clear" w:color="auto" w:fill="auto"/>
            <w:vAlign w:val="center"/>
            <w:hideMark/>
          </w:tcPr>
          <w:p w14:paraId="6FBF8719"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21AEBC5A" w14:textId="77777777" w:rsidR="007631EC" w:rsidRPr="007631EC" w:rsidRDefault="007631EC" w:rsidP="007631E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477C7C52" w14:textId="77777777" w:rsidR="007631EC" w:rsidRPr="007631EC" w:rsidRDefault="007631EC" w:rsidP="007631EC">
            <w:pPr>
              <w:spacing w:after="0" w:line="240" w:lineRule="auto"/>
              <w:rPr>
                <w:rFonts w:ascii="Times New Roman" w:eastAsia="Times New Roman" w:hAnsi="Times New Roman" w:cs="Times New Roman"/>
                <w:sz w:val="20"/>
                <w:szCs w:val="20"/>
                <w:lang w:eastAsia="sk-SK"/>
              </w:rPr>
            </w:pPr>
          </w:p>
        </w:tc>
      </w:tr>
      <w:tr w:rsidR="007631EC" w:rsidRPr="007631EC" w14:paraId="197FBFA1" w14:textId="77777777" w:rsidTr="007631EC">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9F5B34"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6B7AA8DD"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BAD115B"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Zníženie nákladov v € na PP</w:t>
            </w:r>
          </w:p>
        </w:tc>
      </w:tr>
      <w:tr w:rsidR="007631EC" w:rsidRPr="007631EC" w14:paraId="10DD867C" w14:textId="77777777" w:rsidTr="007631EC">
        <w:trPr>
          <w:trHeight w:val="990"/>
        </w:trPr>
        <w:tc>
          <w:tcPr>
            <w:tcW w:w="4540" w:type="dxa"/>
            <w:tcBorders>
              <w:top w:val="nil"/>
              <w:left w:val="single" w:sz="8" w:space="0" w:color="auto"/>
              <w:bottom w:val="nil"/>
              <w:right w:val="single" w:sz="4" w:space="0" w:color="auto"/>
            </w:tcBorders>
            <w:shd w:val="clear" w:color="auto" w:fill="auto"/>
            <w:vAlign w:val="center"/>
            <w:hideMark/>
          </w:tcPr>
          <w:p w14:paraId="54E748B9"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F. Úplná harmonizácia práva EÚ</w:t>
            </w:r>
            <w:r w:rsidRPr="007631EC">
              <w:rPr>
                <w:rFonts w:ascii="Times New Roman" w:eastAsia="Times New Roman" w:hAnsi="Times New Roman" w:cs="Times New Roman"/>
                <w:b/>
                <w:bCs/>
                <w:i/>
                <w:iCs/>
                <w:color w:val="000000"/>
                <w:sz w:val="20"/>
                <w:szCs w:val="20"/>
                <w:lang w:eastAsia="sk-SK"/>
              </w:rPr>
              <w:br/>
            </w:r>
            <w:r w:rsidRPr="007631EC">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47DDB4C0"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6 969</w:t>
            </w:r>
          </w:p>
        </w:tc>
        <w:tc>
          <w:tcPr>
            <w:tcW w:w="1880" w:type="dxa"/>
            <w:tcBorders>
              <w:top w:val="nil"/>
              <w:left w:val="nil"/>
              <w:bottom w:val="nil"/>
              <w:right w:val="single" w:sz="8" w:space="0" w:color="auto"/>
            </w:tcBorders>
            <w:shd w:val="clear" w:color="000000" w:fill="92D050"/>
            <w:vAlign w:val="center"/>
            <w:hideMark/>
          </w:tcPr>
          <w:p w14:paraId="1F6C17E6"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32E0FF72" w14:textId="77777777" w:rsidTr="007631EC">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D7CF1CE" w14:textId="77777777" w:rsidR="007631EC" w:rsidRPr="007631EC" w:rsidRDefault="007631EC" w:rsidP="007631EC">
            <w:pPr>
              <w:spacing w:after="0" w:line="240" w:lineRule="auto"/>
              <w:rPr>
                <w:rFonts w:ascii="Times New Roman" w:eastAsia="Times New Roman" w:hAnsi="Times New Roman" w:cs="Times New Roman"/>
                <w:b/>
                <w:bCs/>
                <w:i/>
                <w:iCs/>
                <w:color w:val="000000"/>
                <w:sz w:val="20"/>
                <w:szCs w:val="20"/>
                <w:lang w:eastAsia="sk-SK"/>
              </w:rPr>
            </w:pPr>
            <w:r w:rsidRPr="007631EC">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D552C7F"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798FAFA"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r w:rsidR="007631EC" w:rsidRPr="007631EC" w14:paraId="156B121E" w14:textId="77777777" w:rsidTr="007631EC">
        <w:trPr>
          <w:trHeight w:val="270"/>
        </w:trPr>
        <w:tc>
          <w:tcPr>
            <w:tcW w:w="4540" w:type="dxa"/>
            <w:tcBorders>
              <w:top w:val="nil"/>
              <w:left w:val="nil"/>
              <w:bottom w:val="nil"/>
              <w:right w:val="nil"/>
            </w:tcBorders>
            <w:shd w:val="clear" w:color="auto" w:fill="auto"/>
            <w:noWrap/>
            <w:vAlign w:val="bottom"/>
            <w:hideMark/>
          </w:tcPr>
          <w:p w14:paraId="7CB47BD9"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33001FF4" w14:textId="77777777" w:rsidR="007631EC" w:rsidRPr="007631EC" w:rsidRDefault="007631EC" w:rsidP="007631E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26D6B1AD" w14:textId="77777777" w:rsidR="007631EC" w:rsidRPr="007631EC" w:rsidRDefault="007631EC" w:rsidP="007631EC">
            <w:pPr>
              <w:spacing w:after="0" w:line="240" w:lineRule="auto"/>
              <w:rPr>
                <w:rFonts w:ascii="Times New Roman" w:eastAsia="Times New Roman" w:hAnsi="Times New Roman" w:cs="Times New Roman"/>
                <w:sz w:val="20"/>
                <w:szCs w:val="20"/>
                <w:lang w:eastAsia="sk-SK"/>
              </w:rPr>
            </w:pPr>
          </w:p>
        </w:tc>
      </w:tr>
      <w:tr w:rsidR="007631EC" w:rsidRPr="007631EC" w14:paraId="747986A2" w14:textId="77777777" w:rsidTr="007631EC">
        <w:trPr>
          <w:trHeight w:val="270"/>
        </w:trPr>
        <w:tc>
          <w:tcPr>
            <w:tcW w:w="4540" w:type="dxa"/>
            <w:tcBorders>
              <w:top w:val="nil"/>
              <w:left w:val="nil"/>
              <w:bottom w:val="nil"/>
              <w:right w:val="nil"/>
            </w:tcBorders>
            <w:shd w:val="clear" w:color="auto" w:fill="auto"/>
            <w:noWrap/>
            <w:vAlign w:val="bottom"/>
            <w:hideMark/>
          </w:tcPr>
          <w:p w14:paraId="47A2BB53" w14:textId="77777777" w:rsidR="007631EC" w:rsidRPr="007631EC" w:rsidRDefault="007631EC" w:rsidP="007631E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48F9425B" w14:textId="77777777" w:rsidR="007631EC" w:rsidRPr="007631EC" w:rsidRDefault="007631EC" w:rsidP="007631E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1D7389C8" w14:textId="77777777" w:rsidR="007631EC" w:rsidRPr="007631EC" w:rsidRDefault="007631EC" w:rsidP="007631EC">
            <w:pPr>
              <w:spacing w:after="0" w:line="240" w:lineRule="auto"/>
              <w:rPr>
                <w:rFonts w:ascii="Times New Roman" w:eastAsia="Times New Roman" w:hAnsi="Times New Roman" w:cs="Times New Roman"/>
                <w:sz w:val="20"/>
                <w:szCs w:val="20"/>
                <w:lang w:eastAsia="sk-SK"/>
              </w:rPr>
            </w:pPr>
          </w:p>
        </w:tc>
      </w:tr>
      <w:tr w:rsidR="007631EC" w:rsidRPr="007631EC" w14:paraId="55D9161E" w14:textId="77777777" w:rsidTr="007631EC">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2EF1E7" w14:textId="77777777" w:rsidR="007631EC" w:rsidRPr="007631EC" w:rsidRDefault="007631EC" w:rsidP="007631EC">
            <w:pPr>
              <w:spacing w:after="0" w:line="240" w:lineRule="auto"/>
              <w:rPr>
                <w:rFonts w:ascii="Times New Roman" w:eastAsia="Times New Roman" w:hAnsi="Times New Roman" w:cs="Times New Roman"/>
                <w:i/>
                <w:iCs/>
                <w:color w:val="000000"/>
                <w:sz w:val="20"/>
                <w:szCs w:val="20"/>
                <w:lang w:eastAsia="sk-SK"/>
              </w:rPr>
            </w:pPr>
            <w:r w:rsidRPr="007631EC">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25033144"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0685CB68"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OUT</w:t>
            </w:r>
          </w:p>
        </w:tc>
      </w:tr>
      <w:tr w:rsidR="007631EC" w:rsidRPr="007631EC" w14:paraId="2C523DD9" w14:textId="77777777" w:rsidTr="007631EC">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043265BA" w14:textId="77777777" w:rsidR="007631EC" w:rsidRPr="007631EC" w:rsidRDefault="007631EC" w:rsidP="007631EC">
            <w:pPr>
              <w:spacing w:after="0" w:line="240" w:lineRule="auto"/>
              <w:rPr>
                <w:rFonts w:ascii="Times New Roman" w:eastAsia="Times New Roman" w:hAnsi="Times New Roman" w:cs="Times New Roman"/>
                <w:i/>
                <w:iCs/>
                <w:color w:val="000000"/>
                <w:sz w:val="20"/>
                <w:szCs w:val="20"/>
                <w:lang w:eastAsia="sk-SK"/>
              </w:rPr>
            </w:pPr>
            <w:r w:rsidRPr="007631EC">
              <w:rPr>
                <w:rFonts w:ascii="Times New Roman" w:eastAsia="Times New Roman" w:hAnsi="Times New Roman" w:cs="Times New Roman"/>
                <w:i/>
                <w:iCs/>
                <w:color w:val="000000"/>
                <w:sz w:val="20"/>
                <w:szCs w:val="20"/>
                <w:lang w:eastAsia="sk-SK"/>
              </w:rPr>
              <w:t>H</w:t>
            </w:r>
            <w:r w:rsidRPr="007631EC">
              <w:rPr>
                <w:rFonts w:ascii="Times New Roman" w:eastAsia="Times New Roman" w:hAnsi="Times New Roman" w:cs="Times New Roman"/>
                <w:b/>
                <w:bCs/>
                <w:i/>
                <w:iCs/>
                <w:color w:val="000000"/>
                <w:sz w:val="20"/>
                <w:szCs w:val="20"/>
                <w:lang w:eastAsia="sk-SK"/>
              </w:rPr>
              <w:t>.</w:t>
            </w:r>
            <w:r w:rsidRPr="007631EC">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1C754878"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5A69EA66"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0</w:t>
            </w:r>
          </w:p>
        </w:tc>
      </w:tr>
    </w:tbl>
    <w:p w14:paraId="1A77DC61" w14:textId="33CD258B" w:rsidR="00054C41" w:rsidRPr="00D8247C" w:rsidRDefault="00054C41" w:rsidP="00054C41">
      <w:pPr>
        <w:jc w:val="both"/>
        <w:rPr>
          <w:rFonts w:ascii="Times New Roman" w:eastAsia="Calibri" w:hAnsi="Times New Roman" w:cs="Times New Roman"/>
          <w:i/>
          <w:sz w:val="24"/>
          <w:szCs w:val="24"/>
        </w:rPr>
      </w:pPr>
    </w:p>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7631EC" w:rsidRPr="007631EC" w14:paraId="26506DB3" w14:textId="77777777" w:rsidTr="007631EC">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30D267"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04A610"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 xml:space="preserve">Zrozumiteľný a stručný opis regulácie </w:t>
            </w:r>
            <w:r w:rsidRPr="007631EC">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A639C30"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Číslo normy</w:t>
            </w:r>
            <w:r w:rsidRPr="007631EC">
              <w:rPr>
                <w:rFonts w:ascii="Times New Roman" w:eastAsia="Times New Roman" w:hAnsi="Times New Roman" w:cs="Times New Roman"/>
                <w:b/>
                <w:bCs/>
                <w:color w:val="000000"/>
                <w:sz w:val="20"/>
                <w:szCs w:val="20"/>
                <w:lang w:eastAsia="sk-SK"/>
              </w:rPr>
              <w:b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A6BB854"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Lokalizácia</w:t>
            </w:r>
            <w:r w:rsidRPr="007631EC">
              <w:rPr>
                <w:rFonts w:ascii="Times New Roman" w:eastAsia="Times New Roman" w:hAnsi="Times New Roman" w:cs="Times New Roman"/>
                <w:b/>
                <w:bCs/>
                <w:color w:val="000000"/>
                <w:sz w:val="20"/>
                <w:szCs w:val="20"/>
                <w:lang w:eastAsia="sk-SK"/>
              </w:rPr>
              <w:br/>
              <w:t>(§, ods., čl.,...)</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8B2EA7"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 xml:space="preserve">Pôvod regulácie: </w:t>
            </w:r>
            <w:r w:rsidRPr="007631EC">
              <w:rPr>
                <w:rFonts w:ascii="Times New Roman" w:eastAsia="Times New Roman" w:hAnsi="Times New Roman" w:cs="Times New Roman"/>
                <w:b/>
                <w:bCs/>
                <w:color w:val="000000"/>
                <w:sz w:val="20"/>
                <w:szCs w:val="20"/>
                <w:lang w:eastAsia="sk-SK"/>
              </w:rPr>
              <w:br/>
              <w:t>SK/EÚ úplná harm./</w:t>
            </w:r>
            <w:r w:rsidRPr="007631EC">
              <w:rPr>
                <w:rFonts w:ascii="Times New Roman" w:eastAsia="Times New Roman" w:hAnsi="Times New Roman" w:cs="Times New Roman"/>
                <w:b/>
                <w:bCs/>
                <w:color w:val="000000"/>
                <w:sz w:val="20"/>
                <w:szCs w:val="20"/>
                <w:lang w:eastAsia="sk-SK"/>
              </w:rPr>
              <w:br/>
              <w:t>goldplating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89A916"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28AAD4"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2E47D4"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 xml:space="preserve">Počet dotk.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866E6E"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472057"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Vplyv na kategóriu dotk. subjektov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B09426"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20"/>
                <w:szCs w:val="20"/>
                <w:lang w:eastAsia="sk-SK"/>
              </w:rPr>
            </w:pPr>
            <w:r w:rsidRPr="007631EC">
              <w:rPr>
                <w:rFonts w:ascii="Times New Roman" w:eastAsia="Times New Roman" w:hAnsi="Times New Roman" w:cs="Times New Roman"/>
                <w:b/>
                <w:bCs/>
                <w:color w:val="000000"/>
                <w:sz w:val="20"/>
                <w:szCs w:val="20"/>
                <w:lang w:eastAsia="sk-SK"/>
              </w:rPr>
              <w:t>Druh vplyvu</w:t>
            </w:r>
            <w:r w:rsidRPr="007631EC">
              <w:rPr>
                <w:rFonts w:ascii="Times New Roman" w:eastAsia="Times New Roman" w:hAnsi="Times New Roman" w:cs="Times New Roman"/>
                <w:b/>
                <w:bCs/>
                <w:color w:val="000000"/>
                <w:sz w:val="20"/>
                <w:szCs w:val="20"/>
                <w:lang w:eastAsia="sk-SK"/>
              </w:rPr>
              <w:br/>
              <w:t xml:space="preserve">In (zvyšuje náklady) / </w:t>
            </w:r>
            <w:r w:rsidRPr="007631EC">
              <w:rPr>
                <w:rFonts w:ascii="Times New Roman" w:eastAsia="Times New Roman" w:hAnsi="Times New Roman" w:cs="Times New Roman"/>
                <w:b/>
                <w:bCs/>
                <w:color w:val="000000"/>
                <w:sz w:val="20"/>
                <w:szCs w:val="20"/>
                <w:lang w:eastAsia="sk-SK"/>
              </w:rPr>
              <w:br/>
              <w:t>Out (znižuje náklady) /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308166"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18"/>
                <w:szCs w:val="18"/>
                <w:lang w:eastAsia="sk-SK"/>
              </w:rPr>
            </w:pPr>
            <w:r w:rsidRPr="007631EC">
              <w:rPr>
                <w:rFonts w:ascii="Times New Roman" w:eastAsia="Times New Roman" w:hAnsi="Times New Roman" w:cs="Times New Roman"/>
                <w:b/>
                <w:bCs/>
                <w:color w:val="000000"/>
                <w:sz w:val="18"/>
                <w:szCs w:val="18"/>
                <w:lang w:eastAsia="sk-SK"/>
              </w:rPr>
              <w:t xml:space="preserve">1in2out </w:t>
            </w:r>
            <w:r w:rsidRPr="007631EC">
              <w:rPr>
                <w:rFonts w:ascii="Times New Roman" w:eastAsia="Times New Roman" w:hAnsi="Times New Roman" w:cs="Times New Roman"/>
                <w:b/>
                <w:bCs/>
                <w:color w:val="000000"/>
                <w:sz w:val="18"/>
                <w:szCs w:val="18"/>
                <w:lang w:eastAsia="sk-SK"/>
              </w:rPr>
              <w:br/>
              <w:t>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E0E8D1" w14:textId="77777777" w:rsidR="007631EC" w:rsidRPr="007631EC" w:rsidRDefault="007631EC" w:rsidP="007631EC">
            <w:pPr>
              <w:spacing w:after="0" w:line="240" w:lineRule="auto"/>
              <w:jc w:val="center"/>
              <w:rPr>
                <w:rFonts w:ascii="Times New Roman" w:eastAsia="Times New Roman" w:hAnsi="Times New Roman" w:cs="Times New Roman"/>
                <w:b/>
                <w:bCs/>
                <w:color w:val="000000"/>
                <w:sz w:val="18"/>
                <w:szCs w:val="18"/>
                <w:lang w:eastAsia="sk-SK"/>
              </w:rPr>
            </w:pPr>
            <w:r w:rsidRPr="007631EC">
              <w:rPr>
                <w:rFonts w:ascii="Times New Roman" w:eastAsia="Times New Roman" w:hAnsi="Times New Roman" w:cs="Times New Roman"/>
                <w:b/>
                <w:bCs/>
                <w:color w:val="000000"/>
                <w:sz w:val="18"/>
                <w:szCs w:val="18"/>
                <w:lang w:eastAsia="sk-SK"/>
              </w:rPr>
              <w:t>Goldplating celkom</w:t>
            </w:r>
          </w:p>
        </w:tc>
      </w:tr>
      <w:tr w:rsidR="007631EC" w:rsidRPr="00151BCE" w14:paraId="6C48C1F8" w14:textId="77777777" w:rsidTr="007631EC">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D3ABD"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34DEF"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511AB89"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429/2002</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EE54D9"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 59b ods. 1 písm. 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FDE0"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CD2336"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10.07.25</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CA83B"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 xml:space="preserve">emitent podľa § 3 ods. 3 písm. n) a osoba, ktorá požiadala o prijatie na obchodovanie na regulovanom trhu bez súhlasu emitenta </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EC290" w14:textId="2771F1C2"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 xml:space="preserve">25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AF412"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1FD6D"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152</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422DB"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9E063"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1EB9E"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0</w:t>
            </w:r>
          </w:p>
        </w:tc>
      </w:tr>
      <w:tr w:rsidR="007631EC" w:rsidRPr="00151BCE" w14:paraId="27B65824" w14:textId="77777777" w:rsidTr="007631EC">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6426D"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F28D7"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B7E8065"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431/2002</w:t>
            </w:r>
            <w:r w:rsidRPr="00151BCE">
              <w:rPr>
                <w:rFonts w:ascii="Times New Roman" w:eastAsia="Times New Roman" w:hAnsi="Times New Roman" w:cs="Times New Roman"/>
                <w:bCs/>
                <w:color w:val="000000"/>
                <w:sz w:val="20"/>
                <w:szCs w:val="20"/>
                <w:lang w:eastAsia="sk-SK"/>
              </w:rPr>
              <w:br/>
            </w:r>
            <w:r w:rsidRPr="00151BCE">
              <w:rPr>
                <w:rFonts w:ascii="Times New Roman" w:eastAsia="Times New Roman" w:hAnsi="Times New Roman" w:cs="Times New Roman"/>
                <w:bCs/>
                <w:color w:val="000000"/>
                <w:sz w:val="20"/>
                <w:szCs w:val="20"/>
                <w:lang w:eastAsia="sk-SK"/>
              </w:rPr>
              <w:br/>
              <w:t>203/2011</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6C2345" w14:textId="77777777" w:rsid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 23e ods. 1 až 3 a 5 až 7</w:t>
            </w:r>
          </w:p>
          <w:p w14:paraId="4F1076AF" w14:textId="2B82866F"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br/>
              <w:t>§ 201d ods.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A6092A"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A7830"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10.01.28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A17A71"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 xml:space="preserve">účtovná jednotka podľa § 20c ods. 1 a 2, § 20d ods. 1 a 2 a § 20g ods. 1 a 2 </w:t>
            </w:r>
            <w:r w:rsidRPr="00151BCE">
              <w:rPr>
                <w:rFonts w:ascii="Times New Roman" w:eastAsia="Times New Roman" w:hAnsi="Times New Roman" w:cs="Times New Roman"/>
                <w:bCs/>
                <w:color w:val="000000"/>
                <w:sz w:val="18"/>
                <w:szCs w:val="18"/>
                <w:lang w:eastAsia="sk-SK"/>
              </w:rPr>
              <w:br/>
              <w:t>správcovská  spoločnosť</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312F2" w14:textId="0C9641A4"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 xml:space="preserve">560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ABC35"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3257A"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3 408</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1AC90"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5D1B9"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B9600"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0</w:t>
            </w:r>
          </w:p>
        </w:tc>
      </w:tr>
      <w:tr w:rsidR="007631EC" w:rsidRPr="00151BCE" w14:paraId="26DED054" w14:textId="77777777" w:rsidTr="007631EC">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02443"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BE73F"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predloženie požadovaných informácií podľa zákona</w:t>
            </w:r>
          </w:p>
        </w:tc>
        <w:tc>
          <w:tcPr>
            <w:tcW w:w="992"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4026DAC" w14:textId="77777777" w:rsidR="00151BCE"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566/2011</w:t>
            </w:r>
          </w:p>
          <w:p w14:paraId="2971E38F" w14:textId="77777777" w:rsidR="00151BCE"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br/>
              <w:t>513/1991</w:t>
            </w:r>
          </w:p>
          <w:p w14:paraId="5F1D550A" w14:textId="77777777" w:rsidR="00151BCE" w:rsidRDefault="00151BCE" w:rsidP="007631EC">
            <w:pPr>
              <w:spacing w:after="0" w:line="240" w:lineRule="auto"/>
              <w:jc w:val="center"/>
              <w:rPr>
                <w:rFonts w:ascii="Times New Roman" w:eastAsia="Times New Roman" w:hAnsi="Times New Roman" w:cs="Times New Roman"/>
                <w:bCs/>
                <w:color w:val="000000"/>
                <w:sz w:val="20"/>
                <w:szCs w:val="20"/>
                <w:lang w:eastAsia="sk-SK"/>
              </w:rPr>
            </w:pPr>
          </w:p>
          <w:p w14:paraId="7B179BF0" w14:textId="5478D232" w:rsidR="00151BCE"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lastRenderedPageBreak/>
              <w:t>483/2001</w:t>
            </w:r>
            <w:r w:rsidRPr="00151BCE">
              <w:rPr>
                <w:rFonts w:ascii="Times New Roman" w:eastAsia="Times New Roman" w:hAnsi="Times New Roman" w:cs="Times New Roman"/>
                <w:bCs/>
                <w:color w:val="000000"/>
                <w:sz w:val="20"/>
                <w:szCs w:val="20"/>
                <w:lang w:eastAsia="sk-SK"/>
              </w:rPr>
              <w:br/>
              <w:t>429/2002</w:t>
            </w:r>
          </w:p>
          <w:p w14:paraId="18C32B9D" w14:textId="51F6F9EB" w:rsidR="007631EC" w:rsidRPr="00151BCE" w:rsidRDefault="007631EC" w:rsidP="00151BCE">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br/>
              <w:t>650/2004</w:t>
            </w:r>
            <w:r w:rsidRPr="00151BCE">
              <w:rPr>
                <w:rFonts w:ascii="Times New Roman" w:eastAsia="Times New Roman" w:hAnsi="Times New Roman" w:cs="Times New Roman"/>
                <w:bCs/>
                <w:color w:val="000000"/>
                <w:sz w:val="20"/>
                <w:szCs w:val="20"/>
                <w:lang w:eastAsia="sk-SK"/>
              </w:rPr>
              <w:br/>
              <w:t>371/2014</w:t>
            </w:r>
            <w:r w:rsidRPr="00151BCE">
              <w:rPr>
                <w:rFonts w:ascii="Times New Roman" w:eastAsia="Times New Roman" w:hAnsi="Times New Roman" w:cs="Times New Roman"/>
                <w:bCs/>
                <w:color w:val="000000"/>
                <w:sz w:val="20"/>
                <w:szCs w:val="20"/>
                <w:lang w:eastAsia="sk-SK"/>
              </w:rPr>
              <w:br/>
              <w:t>39/2015</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26CE3B4"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lastRenderedPageBreak/>
              <w:t>§ 143p ods. 1</w:t>
            </w:r>
            <w:r w:rsidRPr="00151BCE">
              <w:rPr>
                <w:rFonts w:ascii="Times New Roman" w:eastAsia="Times New Roman" w:hAnsi="Times New Roman" w:cs="Times New Roman"/>
                <w:bCs/>
                <w:color w:val="000000"/>
                <w:sz w:val="20"/>
                <w:szCs w:val="20"/>
                <w:lang w:eastAsia="sk-SK"/>
              </w:rPr>
              <w:br/>
              <w:t>§ 220ge ods. 1</w:t>
            </w:r>
            <w:r w:rsidRPr="00151BCE">
              <w:rPr>
                <w:rFonts w:ascii="Times New Roman" w:eastAsia="Times New Roman" w:hAnsi="Times New Roman" w:cs="Times New Roman"/>
                <w:bCs/>
                <w:color w:val="000000"/>
                <w:sz w:val="20"/>
                <w:szCs w:val="20"/>
                <w:lang w:eastAsia="sk-SK"/>
              </w:rPr>
              <w:br/>
            </w:r>
            <w:r w:rsidRPr="00151BCE">
              <w:rPr>
                <w:rFonts w:ascii="Times New Roman" w:eastAsia="Times New Roman" w:hAnsi="Times New Roman" w:cs="Times New Roman"/>
                <w:bCs/>
                <w:color w:val="000000"/>
                <w:sz w:val="20"/>
                <w:szCs w:val="20"/>
                <w:lang w:eastAsia="sk-SK"/>
              </w:rPr>
              <w:lastRenderedPageBreak/>
              <w:t>§ 49p ods. 1</w:t>
            </w:r>
            <w:r w:rsidRPr="00151BCE">
              <w:rPr>
                <w:rFonts w:ascii="Times New Roman" w:eastAsia="Times New Roman" w:hAnsi="Times New Roman" w:cs="Times New Roman"/>
                <w:bCs/>
                <w:color w:val="000000"/>
                <w:sz w:val="20"/>
                <w:szCs w:val="20"/>
                <w:lang w:eastAsia="sk-SK"/>
              </w:rPr>
              <w:br/>
              <w:t>§ 59b ods. 1 písm. b)</w:t>
            </w:r>
            <w:r w:rsidRPr="00151BCE">
              <w:rPr>
                <w:rFonts w:ascii="Times New Roman" w:eastAsia="Times New Roman" w:hAnsi="Times New Roman" w:cs="Times New Roman"/>
                <w:bCs/>
                <w:color w:val="000000"/>
                <w:sz w:val="20"/>
                <w:szCs w:val="20"/>
                <w:lang w:eastAsia="sk-SK"/>
              </w:rPr>
              <w:br/>
              <w:t>§ 67d ods. 1</w:t>
            </w:r>
            <w:r w:rsidRPr="00151BCE">
              <w:rPr>
                <w:rFonts w:ascii="Times New Roman" w:eastAsia="Times New Roman" w:hAnsi="Times New Roman" w:cs="Times New Roman"/>
                <w:bCs/>
                <w:color w:val="000000"/>
                <w:sz w:val="20"/>
                <w:szCs w:val="20"/>
                <w:lang w:eastAsia="sk-SK"/>
              </w:rPr>
              <w:br/>
              <w:t>§ 98a ods. 1</w:t>
            </w:r>
            <w:r w:rsidRPr="00151BCE">
              <w:rPr>
                <w:rFonts w:ascii="Times New Roman" w:eastAsia="Times New Roman" w:hAnsi="Times New Roman" w:cs="Times New Roman"/>
                <w:bCs/>
                <w:color w:val="000000"/>
                <w:sz w:val="20"/>
                <w:szCs w:val="20"/>
                <w:lang w:eastAsia="sk-SK"/>
              </w:rPr>
              <w:br/>
              <w:t>§ 80a ods. 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836AC"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lastRenderedPageBreak/>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64CDD"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10.01.30</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F6ECF"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obchodník s cennými papiermi</w:t>
            </w:r>
            <w:r w:rsidRPr="00151BCE">
              <w:rPr>
                <w:rFonts w:ascii="Times New Roman" w:eastAsia="Times New Roman" w:hAnsi="Times New Roman" w:cs="Times New Roman"/>
                <w:bCs/>
                <w:color w:val="000000"/>
                <w:sz w:val="18"/>
                <w:szCs w:val="18"/>
                <w:lang w:eastAsia="sk-SK"/>
              </w:rPr>
              <w:br/>
              <w:t>akciové spoločnosti</w:t>
            </w:r>
            <w:r w:rsidRPr="00151BCE">
              <w:rPr>
                <w:rFonts w:ascii="Times New Roman" w:eastAsia="Times New Roman" w:hAnsi="Times New Roman" w:cs="Times New Roman"/>
                <w:bCs/>
                <w:color w:val="000000"/>
                <w:sz w:val="18"/>
                <w:szCs w:val="18"/>
                <w:lang w:eastAsia="sk-SK"/>
              </w:rPr>
              <w:br/>
            </w:r>
            <w:r w:rsidRPr="00151BCE">
              <w:rPr>
                <w:rFonts w:ascii="Times New Roman" w:eastAsia="Times New Roman" w:hAnsi="Times New Roman" w:cs="Times New Roman"/>
                <w:bCs/>
                <w:color w:val="000000"/>
                <w:sz w:val="18"/>
                <w:szCs w:val="18"/>
                <w:lang w:eastAsia="sk-SK"/>
              </w:rPr>
              <w:lastRenderedPageBreak/>
              <w:t>banky</w:t>
            </w:r>
            <w:r w:rsidRPr="00151BCE">
              <w:rPr>
                <w:rFonts w:ascii="Times New Roman" w:eastAsia="Times New Roman" w:hAnsi="Times New Roman" w:cs="Times New Roman"/>
                <w:bCs/>
                <w:color w:val="000000"/>
                <w:sz w:val="18"/>
                <w:szCs w:val="18"/>
                <w:lang w:eastAsia="sk-SK"/>
              </w:rPr>
              <w:br/>
              <w:t>burza cenných papierov</w:t>
            </w:r>
            <w:r w:rsidRPr="00151BCE">
              <w:rPr>
                <w:rFonts w:ascii="Times New Roman" w:eastAsia="Times New Roman" w:hAnsi="Times New Roman" w:cs="Times New Roman"/>
                <w:bCs/>
                <w:color w:val="000000"/>
                <w:sz w:val="18"/>
                <w:szCs w:val="18"/>
                <w:lang w:eastAsia="sk-SK"/>
              </w:rPr>
              <w:br/>
              <w:t>doplnkové dôchodkové spoločnosti</w:t>
            </w:r>
            <w:r w:rsidRPr="00151BCE">
              <w:rPr>
                <w:rFonts w:ascii="Times New Roman" w:eastAsia="Times New Roman" w:hAnsi="Times New Roman" w:cs="Times New Roman"/>
                <w:bCs/>
                <w:color w:val="000000"/>
                <w:sz w:val="18"/>
                <w:szCs w:val="18"/>
                <w:lang w:eastAsia="sk-SK"/>
              </w:rPr>
              <w:br/>
              <w:t>osoby podľa § 1 ods. 3  zákona 371/2014</w:t>
            </w:r>
            <w:r w:rsidRPr="00151BCE">
              <w:rPr>
                <w:rFonts w:ascii="Times New Roman" w:eastAsia="Times New Roman" w:hAnsi="Times New Roman" w:cs="Times New Roman"/>
                <w:bCs/>
                <w:color w:val="000000"/>
                <w:sz w:val="18"/>
                <w:szCs w:val="18"/>
                <w:lang w:eastAsia="sk-SK"/>
              </w:rPr>
              <w:br/>
              <w:t>poisťovne, zaisťovne</w:t>
            </w:r>
          </w:p>
        </w:tc>
        <w:tc>
          <w:tcPr>
            <w:tcW w:w="11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AE1B4" w14:textId="62895AC1"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lastRenderedPageBreak/>
              <w:t xml:space="preserve">560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17C73"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01B40"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3 408</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22711"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20"/>
                <w:szCs w:val="20"/>
                <w:lang w:eastAsia="sk-SK"/>
              </w:rPr>
            </w:pPr>
            <w:r w:rsidRPr="00151BCE">
              <w:rPr>
                <w:rFonts w:ascii="Times New Roman" w:eastAsia="Times New Roman" w:hAnsi="Times New Roman" w:cs="Times New Roman"/>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16F3A"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4B273" w14:textId="77777777" w:rsidR="007631EC" w:rsidRPr="00151BCE" w:rsidRDefault="007631EC" w:rsidP="007631EC">
            <w:pPr>
              <w:spacing w:after="0" w:line="240" w:lineRule="auto"/>
              <w:jc w:val="center"/>
              <w:rPr>
                <w:rFonts w:ascii="Times New Roman" w:eastAsia="Times New Roman" w:hAnsi="Times New Roman" w:cs="Times New Roman"/>
                <w:bCs/>
                <w:color w:val="000000"/>
                <w:sz w:val="18"/>
                <w:szCs w:val="18"/>
                <w:lang w:eastAsia="sk-SK"/>
              </w:rPr>
            </w:pPr>
            <w:r w:rsidRPr="00151BCE">
              <w:rPr>
                <w:rFonts w:ascii="Times New Roman" w:eastAsia="Times New Roman" w:hAnsi="Times New Roman" w:cs="Times New Roman"/>
                <w:bCs/>
                <w:color w:val="000000"/>
                <w:sz w:val="18"/>
                <w:szCs w:val="18"/>
                <w:lang w:eastAsia="sk-SK"/>
              </w:rPr>
              <w:t>0</w:t>
            </w:r>
          </w:p>
        </w:tc>
      </w:tr>
    </w:tbl>
    <w:p w14:paraId="520734CD" w14:textId="60866DC1" w:rsidR="00054C41" w:rsidRDefault="00054C41" w:rsidP="00054C41">
      <w:pPr>
        <w:jc w:val="both"/>
        <w:rPr>
          <w:rFonts w:ascii="Times New Roman" w:eastAsia="Calibri" w:hAnsi="Times New Roman" w:cs="Times New Roman"/>
          <w:i/>
        </w:rPr>
      </w:pPr>
    </w:p>
    <w:p w14:paraId="202D7728" w14:textId="77777777" w:rsidR="00151BCE" w:rsidRPr="00895898" w:rsidRDefault="00151BCE"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3FB1450B" w14:textId="74229895" w:rsidR="001E24E8"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6E446EE2" w14:textId="594FA71F" w:rsidR="00151BCE" w:rsidRPr="002C28BA" w:rsidRDefault="00151BCE" w:rsidP="00054C41">
      <w:pPr>
        <w:jc w:val="both"/>
        <w:rPr>
          <w:rFonts w:ascii="Times New Roman" w:eastAsia="Calibri" w:hAnsi="Times New Roman" w:cs="Times New Roman"/>
          <w:bCs/>
          <w:iCs/>
          <w:color w:val="000000"/>
          <w:sz w:val="24"/>
          <w:szCs w:val="24"/>
        </w:rPr>
      </w:pPr>
      <w:r w:rsidRPr="002C28BA">
        <w:rPr>
          <w:rFonts w:ascii="Times New Roman" w:eastAsia="Calibri" w:hAnsi="Times New Roman" w:cs="Times New Roman"/>
          <w:bCs/>
          <w:iCs/>
          <w:color w:val="000000"/>
          <w:sz w:val="24"/>
          <w:szCs w:val="24"/>
        </w:rPr>
        <w:t xml:space="preserve">Nariadením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 (ďalej len „nariadenie 2023/2859“) sa vytvára jednotné európske miesto prístupu (ďalej len „ESAP“), ktoré by malo zabezpečovať verejnosti jednoduchý centralizovaný prístup k informáciám o subjektoch a ich produktoch, ktoré sa zverejňujú a týkajú sa finančných služieb, kapitálových trhov, udržateľnosti a rozmanitosti, ale nie k informáciám o uvádzaní na trh. Európsky orgán pre cenné papiere a trhy (ESMA) zriadi a bude prevádzkovať ESAP. Predkladanie informácií do ESAP </w:t>
      </w:r>
      <w:r w:rsidR="00C56247" w:rsidRPr="002C28BA">
        <w:rPr>
          <w:rFonts w:ascii="Times New Roman" w:eastAsia="Calibri" w:hAnsi="Times New Roman" w:cs="Times New Roman"/>
          <w:bCs/>
          <w:iCs/>
          <w:color w:val="000000"/>
          <w:sz w:val="24"/>
          <w:szCs w:val="24"/>
        </w:rPr>
        <w:t>orgánmi zberu údajov</w:t>
      </w:r>
      <w:r w:rsidRPr="002C28BA">
        <w:rPr>
          <w:rFonts w:ascii="Times New Roman" w:eastAsia="Calibri" w:hAnsi="Times New Roman" w:cs="Times New Roman"/>
          <w:bCs/>
          <w:iCs/>
          <w:color w:val="000000"/>
          <w:sz w:val="24"/>
          <w:szCs w:val="24"/>
        </w:rPr>
        <w:t xml:space="preserve"> je rozdelené do troch fáz. V prvej fáze sa budú požadované informácie predkladať od 10. júla 2025, v druhej fáze od 10. januára 2028 a v tretej fáze od 10. januára 2030. </w:t>
      </w:r>
      <w:r w:rsidR="00C56247" w:rsidRPr="002C28BA">
        <w:rPr>
          <w:rFonts w:ascii="Times New Roman" w:eastAsia="Calibri" w:hAnsi="Times New Roman" w:cs="Times New Roman"/>
          <w:bCs/>
          <w:iCs/>
          <w:color w:val="000000"/>
          <w:sz w:val="24"/>
          <w:szCs w:val="24"/>
        </w:rPr>
        <w:t xml:space="preserve">Všetky informácie, ktoré sa budú predkladať orgánu zberu údajov, sa už dnes zverejňujú. </w:t>
      </w:r>
    </w:p>
    <w:p w14:paraId="647B6C9E" w14:textId="33104A2E" w:rsidR="00151BCE" w:rsidRPr="002C28BA" w:rsidRDefault="00151BCE" w:rsidP="00054C41">
      <w:pPr>
        <w:jc w:val="both"/>
        <w:rPr>
          <w:rFonts w:ascii="Times New Roman" w:eastAsia="Calibri" w:hAnsi="Times New Roman" w:cs="Times New Roman"/>
          <w:bCs/>
          <w:iCs/>
          <w:color w:val="000000"/>
          <w:sz w:val="24"/>
          <w:szCs w:val="24"/>
        </w:rPr>
      </w:pPr>
      <w:r w:rsidRPr="002C28BA">
        <w:rPr>
          <w:rFonts w:ascii="Times New Roman" w:eastAsia="Calibri" w:hAnsi="Times New Roman" w:cs="Times New Roman"/>
          <w:bCs/>
          <w:iCs/>
          <w:color w:val="000000"/>
          <w:sz w:val="24"/>
          <w:szCs w:val="24"/>
        </w:rPr>
        <w:t xml:space="preserve">V prvej fáze sa predkladanie informácií dotkne emitentov podľa § 3 ods. 3 písm. n) zákona </w:t>
      </w:r>
      <w:r w:rsidR="00C56247" w:rsidRPr="002C28BA">
        <w:rPr>
          <w:rFonts w:ascii="Times New Roman" w:eastAsia="Calibri" w:hAnsi="Times New Roman" w:cs="Times New Roman"/>
          <w:bCs/>
          <w:iCs/>
          <w:color w:val="000000"/>
          <w:sz w:val="24"/>
          <w:szCs w:val="24"/>
        </w:rPr>
        <w:t xml:space="preserve">č. 429/2002 Z. z. </w:t>
      </w:r>
      <w:r w:rsidRPr="002C28BA">
        <w:rPr>
          <w:rFonts w:ascii="Times New Roman" w:eastAsia="Calibri" w:hAnsi="Times New Roman" w:cs="Times New Roman"/>
          <w:bCs/>
          <w:iCs/>
          <w:color w:val="000000"/>
          <w:sz w:val="24"/>
          <w:szCs w:val="24"/>
        </w:rPr>
        <w:t>a os</w:t>
      </w:r>
      <w:r w:rsidR="00C56247" w:rsidRPr="002C28BA">
        <w:rPr>
          <w:rFonts w:ascii="Times New Roman" w:eastAsia="Calibri" w:hAnsi="Times New Roman" w:cs="Times New Roman"/>
          <w:bCs/>
          <w:iCs/>
          <w:color w:val="000000"/>
          <w:sz w:val="24"/>
          <w:szCs w:val="24"/>
        </w:rPr>
        <w:t>ôb</w:t>
      </w:r>
      <w:r w:rsidRPr="002C28BA">
        <w:rPr>
          <w:rFonts w:ascii="Times New Roman" w:eastAsia="Calibri" w:hAnsi="Times New Roman" w:cs="Times New Roman"/>
          <w:bCs/>
          <w:iCs/>
          <w:color w:val="000000"/>
          <w:sz w:val="24"/>
          <w:szCs w:val="24"/>
        </w:rPr>
        <w:t>, ktor</w:t>
      </w:r>
      <w:r w:rsidR="00C56247" w:rsidRPr="002C28BA">
        <w:rPr>
          <w:rFonts w:ascii="Times New Roman" w:eastAsia="Calibri" w:hAnsi="Times New Roman" w:cs="Times New Roman"/>
          <w:bCs/>
          <w:iCs/>
          <w:color w:val="000000"/>
          <w:sz w:val="24"/>
          <w:szCs w:val="24"/>
        </w:rPr>
        <w:t>é</w:t>
      </w:r>
      <w:r w:rsidRPr="002C28BA">
        <w:rPr>
          <w:rFonts w:ascii="Times New Roman" w:eastAsia="Calibri" w:hAnsi="Times New Roman" w:cs="Times New Roman"/>
          <w:bCs/>
          <w:iCs/>
          <w:color w:val="000000"/>
          <w:sz w:val="24"/>
          <w:szCs w:val="24"/>
        </w:rPr>
        <w:t xml:space="preserve"> požiadal</w:t>
      </w:r>
      <w:r w:rsidR="00C56247" w:rsidRPr="002C28BA">
        <w:rPr>
          <w:rFonts w:ascii="Times New Roman" w:eastAsia="Calibri" w:hAnsi="Times New Roman" w:cs="Times New Roman"/>
          <w:bCs/>
          <w:iCs/>
          <w:color w:val="000000"/>
          <w:sz w:val="24"/>
          <w:szCs w:val="24"/>
        </w:rPr>
        <w:t>i</w:t>
      </w:r>
      <w:r w:rsidRPr="002C28BA">
        <w:rPr>
          <w:rFonts w:ascii="Times New Roman" w:eastAsia="Calibri" w:hAnsi="Times New Roman" w:cs="Times New Roman"/>
          <w:bCs/>
          <w:iCs/>
          <w:color w:val="000000"/>
          <w:sz w:val="24"/>
          <w:szCs w:val="24"/>
        </w:rPr>
        <w:t xml:space="preserve"> o prijatie na obchodovanie na regulovanom trhu bez súhlasu emitenta</w:t>
      </w:r>
      <w:r w:rsidR="00C56247" w:rsidRPr="002C28BA">
        <w:rPr>
          <w:rFonts w:ascii="Times New Roman" w:eastAsia="Calibri" w:hAnsi="Times New Roman" w:cs="Times New Roman"/>
          <w:bCs/>
          <w:iCs/>
          <w:color w:val="000000"/>
          <w:sz w:val="24"/>
          <w:szCs w:val="24"/>
        </w:rPr>
        <w:t xml:space="preserve">. Keďže údaje, ktoré budú tieto osoby predkladať orgánu zberu údajov sa už dnes zverejňujú, predpokladáme malú administratívnu záťaž a preto sme pri výpočte použili kalkulačku – administratívne náklady podľa náročnosti. </w:t>
      </w:r>
    </w:p>
    <w:p w14:paraId="746D52E0" w14:textId="6EDC7E9E" w:rsidR="00656C0E" w:rsidRPr="002C28BA" w:rsidRDefault="00656C0E" w:rsidP="00054C41">
      <w:pPr>
        <w:jc w:val="both"/>
        <w:rPr>
          <w:rFonts w:ascii="Times New Roman" w:eastAsia="Calibri" w:hAnsi="Times New Roman" w:cs="Times New Roman"/>
          <w:bCs/>
          <w:iCs/>
          <w:color w:val="000000"/>
          <w:sz w:val="24"/>
          <w:szCs w:val="24"/>
        </w:rPr>
      </w:pPr>
      <w:r w:rsidRPr="002C28BA">
        <w:rPr>
          <w:rFonts w:ascii="Times New Roman" w:eastAsia="Calibri" w:hAnsi="Times New Roman" w:cs="Times New Roman"/>
          <w:bCs/>
          <w:iCs/>
          <w:color w:val="000000"/>
          <w:sz w:val="24"/>
          <w:szCs w:val="24"/>
        </w:rPr>
        <w:t xml:space="preserve">Obdobne sme postupovali aj pri vyčíslení nákladov druhej a tretej fázy, pričom sme zvolili dotknutú kategóriu subjektov. </w:t>
      </w:r>
      <w:r w:rsidR="004B13BD">
        <w:rPr>
          <w:rFonts w:ascii="Times New Roman" w:eastAsia="Calibri" w:hAnsi="Times New Roman" w:cs="Times New Roman"/>
          <w:bCs/>
          <w:iCs/>
          <w:color w:val="000000"/>
          <w:sz w:val="24"/>
          <w:szCs w:val="24"/>
        </w:rPr>
        <w:t xml:space="preserve">Počet subjektov v druhej a tretej fáze je totožný, nakoľko </w:t>
      </w:r>
      <w:r w:rsidR="008A57D8">
        <w:rPr>
          <w:rFonts w:ascii="Times New Roman" w:eastAsia="Calibri" w:hAnsi="Times New Roman" w:cs="Times New Roman"/>
          <w:bCs/>
          <w:iCs/>
          <w:color w:val="000000"/>
          <w:sz w:val="24"/>
          <w:szCs w:val="24"/>
        </w:rPr>
        <w:t xml:space="preserve">sa požiadavky na predloženie informácií podľa zákona č. 431/2002 Z. z. budú zhruba týkať toho istého okruhu resp. počtu subjektov ako v prípade tretej fázy. </w:t>
      </w:r>
    </w:p>
    <w:p w14:paraId="12FA8295" w14:textId="551240E1" w:rsidR="00656C0E" w:rsidRDefault="00656C0E" w:rsidP="00054C41">
      <w:pPr>
        <w:jc w:val="both"/>
        <w:rPr>
          <w:rFonts w:ascii="Times New Roman" w:eastAsia="Calibri" w:hAnsi="Times New Roman" w:cs="Times New Roman"/>
          <w:bCs/>
          <w:iCs/>
          <w:color w:val="000000"/>
          <w:sz w:val="24"/>
          <w:szCs w:val="24"/>
        </w:rPr>
      </w:pPr>
      <w:r w:rsidRPr="002C28BA">
        <w:rPr>
          <w:rFonts w:ascii="Times New Roman" w:eastAsia="Calibri" w:hAnsi="Times New Roman" w:cs="Times New Roman"/>
          <w:bCs/>
          <w:iCs/>
          <w:color w:val="000000"/>
          <w:sz w:val="24"/>
          <w:szCs w:val="24"/>
        </w:rPr>
        <w:t xml:space="preserve">Pri určení počtu subjektov sme vychádzali z dostupných údajov z webových sídiel </w:t>
      </w:r>
      <w:hyperlink r:id="rId12" w:history="1">
        <w:r w:rsidRPr="002C28BA">
          <w:rPr>
            <w:rStyle w:val="Hypertextovprepojenie"/>
            <w:rFonts w:ascii="Times New Roman" w:eastAsia="Calibri" w:hAnsi="Times New Roman" w:cs="Times New Roman"/>
            <w:bCs/>
            <w:iCs/>
            <w:sz w:val="24"/>
            <w:szCs w:val="24"/>
          </w:rPr>
          <w:t>www.nbs.sk</w:t>
        </w:r>
      </w:hyperlink>
      <w:r w:rsidRPr="002C28BA">
        <w:rPr>
          <w:rFonts w:ascii="Times New Roman" w:eastAsia="Calibri" w:hAnsi="Times New Roman" w:cs="Times New Roman"/>
          <w:bCs/>
          <w:iCs/>
          <w:color w:val="000000"/>
          <w:sz w:val="24"/>
          <w:szCs w:val="24"/>
        </w:rPr>
        <w:t xml:space="preserve"> a </w:t>
      </w:r>
      <w:hyperlink r:id="rId13" w:history="1">
        <w:r w:rsidRPr="002C28BA">
          <w:rPr>
            <w:rStyle w:val="Hypertextovprepojenie"/>
            <w:rFonts w:ascii="Times New Roman" w:eastAsia="Calibri" w:hAnsi="Times New Roman" w:cs="Times New Roman"/>
            <w:bCs/>
            <w:iCs/>
            <w:sz w:val="24"/>
            <w:szCs w:val="24"/>
          </w:rPr>
          <w:t>www.bsse.sk</w:t>
        </w:r>
      </w:hyperlink>
      <w:r w:rsidRPr="002C28BA">
        <w:rPr>
          <w:rFonts w:ascii="Times New Roman" w:eastAsia="Calibri" w:hAnsi="Times New Roman" w:cs="Times New Roman"/>
          <w:bCs/>
          <w:iCs/>
          <w:color w:val="000000"/>
          <w:sz w:val="24"/>
          <w:szCs w:val="24"/>
        </w:rPr>
        <w:t xml:space="preserve"> a počty subjektov podľa zákona č. 431/2002 Z. z. boli konzultované s prevádzkovateľom registra účtovných závierok.</w:t>
      </w:r>
    </w:p>
    <w:p w14:paraId="384FDC85" w14:textId="5A73EB19" w:rsidR="003A1F90" w:rsidRPr="002C28BA" w:rsidRDefault="003A1F90"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Pri určení účinnosti regulácie sme vychádzali z dátumu, od ktorého budú tieto požiadavky na predkladanie informácií uplatňované, teda v súlade s prechodným ustanovením v jednotlivých zákonoch a nie podľa účinnosti zákona.</w:t>
      </w: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lastRenderedPageBreak/>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56625B0F" w:rsidR="00024EE4" w:rsidRPr="002C28BA" w:rsidRDefault="002C28BA" w:rsidP="00054C41">
      <w:pPr>
        <w:jc w:val="both"/>
        <w:rPr>
          <w:rFonts w:ascii="Times New Roman" w:eastAsia="Calibri" w:hAnsi="Times New Roman" w:cs="Times New Roman"/>
          <w:sz w:val="24"/>
          <w:szCs w:val="24"/>
        </w:rPr>
      </w:pPr>
      <w:r w:rsidRPr="002C28BA">
        <w:rPr>
          <w:rFonts w:ascii="Times New Roman" w:eastAsia="Calibri" w:hAnsi="Times New Roman" w:cs="Times New Roman"/>
          <w:sz w:val="24"/>
          <w:szCs w:val="24"/>
        </w:rPr>
        <w:t>Goldplating nebol identifikovaný.</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6632C1E8" w:rsidR="00054C41" w:rsidRPr="006B690E" w:rsidRDefault="006B690E" w:rsidP="00054C41">
      <w:pPr>
        <w:spacing w:after="0"/>
        <w:jc w:val="both"/>
        <w:rPr>
          <w:rFonts w:ascii="Times New Roman" w:eastAsia="Calibri" w:hAnsi="Times New Roman" w:cs="Times New Roman"/>
          <w:sz w:val="24"/>
          <w:szCs w:val="24"/>
        </w:rPr>
      </w:pPr>
      <w:r w:rsidRPr="006B690E">
        <w:rPr>
          <w:rFonts w:ascii="Times New Roman" w:eastAsia="Calibri" w:hAnsi="Times New Roman" w:cs="Times New Roman"/>
          <w:sz w:val="24"/>
          <w:szCs w:val="24"/>
        </w:rPr>
        <w:t xml:space="preserve">Bola zverejnená predbežná informácia prostredníctvom portálu SLOV-LEX pod číslom </w:t>
      </w:r>
      <w:hyperlink r:id="rId14" w:history="1">
        <w:r w:rsidRPr="006B690E">
          <w:rPr>
            <w:rStyle w:val="Hypertextovprepojenie"/>
            <w:rFonts w:ascii="Times New Roman" w:eastAsia="Calibri" w:hAnsi="Times New Roman" w:cs="Times New Roman"/>
            <w:sz w:val="24"/>
            <w:szCs w:val="24"/>
          </w:rPr>
          <w:t>PI/2024/138</w:t>
        </w:r>
      </w:hyperlink>
      <w:r w:rsidRPr="006B690E">
        <w:rPr>
          <w:rFonts w:ascii="Times New Roman" w:eastAsia="Calibri" w:hAnsi="Times New Roman" w:cs="Times New Roman"/>
          <w:sz w:val="24"/>
          <w:szCs w:val="24"/>
        </w:rPr>
        <w:t xml:space="preserve"> v termíne od 18. júna do 31. júla 2024. V uvedenom termíne žiadny subjekt nepožiadal o konzultáciu.</w:t>
      </w:r>
    </w:p>
    <w:p w14:paraId="7902DA79" w14:textId="77777777" w:rsidR="006B690E" w:rsidRPr="00D8247C" w:rsidRDefault="006B690E"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lastRenderedPageBreak/>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0A4CE01B" w:rsidR="00054C41" w:rsidRPr="00D8247C" w:rsidRDefault="002051F1"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443806656"/>
                </w:sdtPr>
                <w:sdtEndPr/>
                <w:sdtContent>
                  <w:sdt>
                    <w:sdtPr>
                      <w:rPr>
                        <w:rFonts w:ascii="Times New Roman" w:eastAsia="Calibri" w:hAnsi="Times New Roman" w:cs="Times New Roman"/>
                        <w:i/>
                        <w:sz w:val="24"/>
                        <w:szCs w:val="24"/>
                      </w:rPr>
                      <w:id w:val="-2047214231"/>
                    </w:sdtPr>
                    <w:sdtEndPr/>
                    <w:sdtContent>
                      <w:r w:rsidR="003A1F90" w:rsidRPr="00FC04ED">
                        <w:rPr>
                          <w:rFonts w:ascii="Segoe UI Symbol" w:eastAsia="Calibri" w:hAnsi="Segoe UI Symbol" w:cs="Segoe UI Symbol"/>
                          <w:i/>
                          <w:sz w:val="24"/>
                          <w:szCs w:val="24"/>
                        </w:rPr>
                        <w:t>x</w:t>
                      </w:r>
                    </w:sdtContent>
                  </w:sdt>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42ED2CEC" w:rsidR="00054C41" w:rsidRPr="00D8247C" w:rsidRDefault="002051F1"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377166613"/>
                </w:sdtPr>
                <w:sdtEndPr/>
                <w:sdtContent>
                  <w:sdt>
                    <w:sdtPr>
                      <w:rPr>
                        <w:rFonts w:ascii="Times New Roman" w:eastAsia="Calibri" w:hAnsi="Times New Roman" w:cs="Times New Roman"/>
                        <w:i/>
                        <w:sz w:val="24"/>
                        <w:szCs w:val="24"/>
                      </w:rPr>
                      <w:id w:val="1819691175"/>
                    </w:sdtPr>
                    <w:sdtEndPr/>
                    <w:sdtContent>
                      <w:r w:rsidR="003A1F90" w:rsidRPr="00FC04ED">
                        <w:rPr>
                          <w:rFonts w:ascii="Segoe UI Symbol" w:eastAsia="Calibri" w:hAnsi="Segoe UI Symbol" w:cs="Segoe UI Symbol"/>
                          <w:i/>
                          <w:sz w:val="24"/>
                          <w:szCs w:val="24"/>
                        </w:rPr>
                        <w:t>x</w:t>
                      </w:r>
                    </w:sdtContent>
                  </w:sdt>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3177AE2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5760CDC8" w14:textId="66475E9F" w:rsidR="00881F2A" w:rsidRDefault="00881F2A" w:rsidP="00881F2A">
      <w:pPr>
        <w:spacing w:after="0" w:line="240" w:lineRule="auto"/>
        <w:jc w:val="both"/>
        <w:rPr>
          <w:rFonts w:ascii="Times New Roman" w:eastAsia="Times New Roman" w:hAnsi="Times New Roman" w:cs="Times New Roman"/>
          <w:sz w:val="24"/>
          <w:szCs w:val="24"/>
          <w:lang w:eastAsia="sk-SK"/>
        </w:rPr>
      </w:pPr>
      <w:r w:rsidRPr="00881F2A">
        <w:rPr>
          <w:rFonts w:ascii="Times New Roman" w:eastAsia="Times New Roman" w:hAnsi="Times New Roman" w:cs="Times New Roman"/>
          <w:sz w:val="24"/>
          <w:szCs w:val="24"/>
          <w:lang w:eastAsia="sk-SK"/>
        </w:rPr>
        <w:t>V nadväznosti na požiadavky smernice</w:t>
      </w:r>
      <w:r>
        <w:rPr>
          <w:rFonts w:ascii="Times New Roman" w:eastAsia="Times New Roman" w:hAnsi="Times New Roman" w:cs="Times New Roman"/>
          <w:sz w:val="24"/>
          <w:szCs w:val="24"/>
          <w:lang w:eastAsia="sk-SK"/>
        </w:rPr>
        <w:t xml:space="preserve"> </w:t>
      </w:r>
      <w:r w:rsidRPr="00881F2A">
        <w:rPr>
          <w:rFonts w:ascii="Times New Roman" w:eastAsia="Times New Roman" w:hAnsi="Times New Roman" w:cs="Times New Roman"/>
          <w:sz w:val="24"/>
          <w:szCs w:val="24"/>
          <w:lang w:eastAsia="sk-SK"/>
        </w:rPr>
        <w:t xml:space="preserve">Európskeho parlamentu a Rady (EÚ) 2023/2864 z 13. decembra 2023, ktorou sa menia určité smernice, pokiaľ ide o zriadenie a fungovanie jednotného európskeho miesta prístupu sa dopĺňajú ustanovenia v zákone </w:t>
      </w:r>
      <w:r>
        <w:rPr>
          <w:rFonts w:ascii="Times New Roman" w:eastAsia="Times New Roman" w:hAnsi="Times New Roman" w:cs="Times New Roman"/>
          <w:sz w:val="24"/>
          <w:szCs w:val="24"/>
          <w:lang w:eastAsia="sk-SK"/>
        </w:rPr>
        <w:t xml:space="preserve">č. 431/2002 Z. z. </w:t>
      </w:r>
      <w:r w:rsidRPr="00881F2A">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w:t>
      </w:r>
      <w:r w:rsidRPr="00881F2A">
        <w:rPr>
          <w:rFonts w:ascii="Times New Roman" w:eastAsia="Times New Roman" w:hAnsi="Times New Roman" w:cs="Times New Roman"/>
          <w:sz w:val="24"/>
          <w:szCs w:val="24"/>
          <w:lang w:eastAsia="sk-SK"/>
        </w:rPr>
        <w:t>účtovníctve</w:t>
      </w:r>
      <w:r>
        <w:rPr>
          <w:rFonts w:ascii="Times New Roman" w:eastAsia="Times New Roman" w:hAnsi="Times New Roman" w:cs="Times New Roman"/>
          <w:sz w:val="24"/>
          <w:szCs w:val="24"/>
          <w:lang w:eastAsia="sk-SK"/>
        </w:rPr>
        <w:t xml:space="preserve"> (ďalej len „zákon o účtovníctve“)</w:t>
      </w:r>
      <w:r w:rsidRPr="00881F2A">
        <w:rPr>
          <w:rFonts w:ascii="Times New Roman" w:eastAsia="Times New Roman" w:hAnsi="Times New Roman" w:cs="Times New Roman"/>
          <w:sz w:val="24"/>
          <w:szCs w:val="24"/>
          <w:lang w:eastAsia="sk-SK"/>
        </w:rPr>
        <w:t xml:space="preserve"> týkajúce sa porušenia povinnosti identifikácie účtovnej jednotky a nerešpektovania výzvy daňového úradu na náležité uloženie účtovných dokumentov a vyplnenie metaúdajov, následne sa dopĺňajú aj ustanovenia k výške pokuty pri ich porušení. V súlade so zásadou opatrnosti a vzhľadom na zatiaľ neznámy počet účtovných jednotiek, ktorých by sa mohli týkať prípadné pokuty za nesplnenie si povinností podľa zákona </w:t>
      </w:r>
      <w:r w:rsidRPr="00881F2A">
        <w:rPr>
          <w:rFonts w:ascii="Times New Roman" w:eastAsia="Times New Roman" w:hAnsi="Times New Roman" w:cs="Times New Roman"/>
          <w:sz w:val="24"/>
          <w:szCs w:val="24"/>
          <w:lang w:eastAsia="sk-SK"/>
        </w:rPr>
        <w:lastRenderedPageBreak/>
        <w:t xml:space="preserve">o účtovníctve, </w:t>
      </w:r>
      <w:r>
        <w:rPr>
          <w:rFonts w:ascii="Times New Roman" w:eastAsia="Times New Roman" w:hAnsi="Times New Roman" w:cs="Times New Roman"/>
          <w:sz w:val="24"/>
          <w:szCs w:val="24"/>
          <w:lang w:eastAsia="sk-SK"/>
        </w:rPr>
        <w:t>nie je možné uvedené vplyvy číselne kvantifikovať</w:t>
      </w:r>
      <w:r w:rsidRPr="00881F2A">
        <w:rPr>
          <w:rFonts w:ascii="Times New Roman" w:eastAsia="Times New Roman" w:hAnsi="Times New Roman" w:cs="Times New Roman"/>
          <w:sz w:val="24"/>
          <w:szCs w:val="24"/>
          <w:lang w:eastAsia="sk-SK"/>
        </w:rPr>
        <w:t>. Považujeme za dôležité zasielanie výziev na nápravu pochybenia a zabezpečenie splnenia povinnosti t. j. uloženia príslušných účtovných dokumentov a až následne sa pristúpi k ukladaniu pokút.</w:t>
      </w:r>
    </w:p>
    <w:p w14:paraId="5B05E56F" w14:textId="4EDC3FF5" w:rsidR="00BC3D0E" w:rsidRPr="00881F2A" w:rsidRDefault="00BC3D0E" w:rsidP="00881F2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súlade s </w:t>
      </w:r>
      <w:r w:rsidRPr="00BC3D0E">
        <w:rPr>
          <w:rFonts w:ascii="Times New Roman" w:eastAsia="Times New Roman" w:hAnsi="Times New Roman" w:cs="Times New Roman"/>
          <w:sz w:val="24"/>
          <w:szCs w:val="24"/>
          <w:lang w:eastAsia="sk-SK"/>
        </w:rPr>
        <w:t>delegovan</w:t>
      </w:r>
      <w:r>
        <w:rPr>
          <w:rFonts w:ascii="Times New Roman" w:eastAsia="Times New Roman" w:hAnsi="Times New Roman" w:cs="Times New Roman"/>
          <w:sz w:val="24"/>
          <w:szCs w:val="24"/>
          <w:lang w:eastAsia="sk-SK"/>
        </w:rPr>
        <w:t>ým nariadením</w:t>
      </w:r>
      <w:r w:rsidRPr="00BC3D0E">
        <w:rPr>
          <w:rFonts w:ascii="Times New Roman" w:eastAsia="Times New Roman" w:hAnsi="Times New Roman" w:cs="Times New Roman"/>
          <w:sz w:val="24"/>
          <w:szCs w:val="24"/>
          <w:lang w:eastAsia="sk-SK"/>
        </w:rPr>
        <w:t xml:space="preserve"> Komisie (EÚ) 2024/896 z 5. decembra 2023, ktorým sa mení smernica Európskeho parlamentu a Rady (EÚ) 2016/97, pokiaľ ide o regulačné technické predpisy upravujúce základné sumy v eurách pre poistenie pre prípad zodpovednosti za škodu spôsobenú pri vykonávaní činnosti a pre peňažné prostriedky sprostredkovateľov poistenia, zaistenia a doplnkového poistenia</w:t>
      </w:r>
      <w:r>
        <w:rPr>
          <w:rFonts w:ascii="Times New Roman" w:eastAsia="Times New Roman" w:hAnsi="Times New Roman" w:cs="Times New Roman"/>
          <w:sz w:val="24"/>
          <w:szCs w:val="24"/>
          <w:lang w:eastAsia="sk-SK"/>
        </w:rPr>
        <w:t xml:space="preserve"> sa zvýšili sumy poistného krytia v poistnej zmluve na krytie zodpovednosti za škodu spôsobenú pri vykonávaní finančného sprostredkovania alebo finančného poradenstva finančným agentom alebo finančným poradcom. Uvedené neznamená automatické zvýšenie poistného; ak by k zvýšeniu aj došlo, nie je možné identifikovať, ktorá poisťovňa k uvedenému pristúpi, nakoľko ide o zmluvný vzťah medzi poisťovňou a jej klientom. K zvýšeniu nemusí prísť plošne na celý poistný sektor. </w:t>
      </w: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3B7E46D6"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767054DC"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4E7462F3"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204D4D3"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6E65869B"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 xml:space="preserve">Náklady regulácie </w:t>
      </w:r>
      <w:r w:rsidR="005B56E4">
        <w:rPr>
          <w:rFonts w:ascii="Times New Roman" w:eastAsia="Times New Roman" w:hAnsi="Times New Roman" w:cs="Times New Roman"/>
          <w:i/>
          <w:sz w:val="24"/>
          <w:szCs w:val="24"/>
          <w:lang w:eastAsia="sk-SK"/>
        </w:rPr>
        <w:t xml:space="preserve">predkladateľ vypočíta </w:t>
      </w:r>
      <w:r w:rsidR="005B56E4" w:rsidRPr="00C12FDD">
        <w:rPr>
          <w:rFonts w:ascii="Times New Roman" w:eastAsia="Times New Roman" w:hAnsi="Times New Roman" w:cs="Times New Roman"/>
          <w:i/>
          <w:sz w:val="24"/>
          <w:szCs w:val="24"/>
          <w:lang w:eastAsia="sk-SK"/>
        </w:rPr>
        <w:t>po</w:t>
      </w:r>
      <w:r w:rsidR="005B56E4">
        <w:rPr>
          <w:rFonts w:ascii="Times New Roman" w:eastAsia="Times New Roman" w:hAnsi="Times New Roman" w:cs="Times New Roman"/>
          <w:i/>
          <w:sz w:val="24"/>
          <w:szCs w:val="24"/>
          <w:lang w:eastAsia="sk-SK"/>
        </w:rPr>
        <w:t xml:space="preserve">mocou </w:t>
      </w:r>
      <w:r w:rsidR="005B56E4" w:rsidRPr="00C12FDD">
        <w:rPr>
          <w:rFonts w:ascii="Times New Roman" w:eastAsia="Times New Roman" w:hAnsi="Times New Roman" w:cs="Times New Roman"/>
          <w:i/>
          <w:sz w:val="24"/>
          <w:szCs w:val="24"/>
          <w:lang w:eastAsia="sk-SK"/>
        </w:rPr>
        <w:t>Kalkulačk</w:t>
      </w:r>
      <w:r w:rsidR="005B56E4">
        <w:rPr>
          <w:rFonts w:ascii="Times New Roman" w:eastAsia="Times New Roman" w:hAnsi="Times New Roman" w:cs="Times New Roman"/>
          <w:i/>
          <w:sz w:val="24"/>
          <w:szCs w:val="24"/>
          <w:lang w:eastAsia="sk-SK"/>
        </w:rPr>
        <w:t>y</w:t>
      </w:r>
      <w:r w:rsidR="005B56E4" w:rsidRPr="00C12FDD">
        <w:rPr>
          <w:rFonts w:ascii="Times New Roman" w:eastAsia="Times New Roman" w:hAnsi="Times New Roman" w:cs="Times New Roman"/>
          <w:i/>
          <w:sz w:val="24"/>
          <w:szCs w:val="24"/>
          <w:lang w:eastAsia="sk-SK"/>
        </w:rPr>
        <w:t xml:space="preserve"> nákladov</w:t>
      </w:r>
      <w:r w:rsidR="005B56E4">
        <w:rPr>
          <w:rFonts w:ascii="Times New Roman" w:eastAsia="Times New Roman" w:hAnsi="Times New Roman" w:cs="Times New Roman"/>
          <w:i/>
          <w:sz w:val="24"/>
          <w:szCs w:val="24"/>
          <w:lang w:eastAsia="sk-SK"/>
        </w:rPr>
        <w:t xml:space="preserve">, vyplnením ktorej automaticky vyplní </w:t>
      </w:r>
      <w:r w:rsidRPr="00C12FDD">
        <w:rPr>
          <w:rFonts w:ascii="Times New Roman" w:eastAsia="Times New Roman" w:hAnsi="Times New Roman" w:cs="Times New Roman"/>
          <w:i/>
          <w:sz w:val="24"/>
          <w:szCs w:val="24"/>
          <w:lang w:eastAsia="sk-SK"/>
        </w:rPr>
        <w:t xml:space="preserve">2 tabuľky, a to: </w:t>
      </w:r>
    </w:p>
    <w:p w14:paraId="47E9CDFC" w14:textId="77777777" w:rsidR="009B1F04" w:rsidRPr="00C12FDD" w:rsidRDefault="009B1F04" w:rsidP="009B1F04">
      <w:pPr>
        <w:spacing w:after="0" w:line="240" w:lineRule="auto"/>
        <w:jc w:val="both"/>
        <w:rPr>
          <w:rFonts w:ascii="Times New Roman" w:eastAsia="Calibri" w:hAnsi="Times New Roman" w:cs="Times New Roman"/>
          <w:b/>
          <w:sz w:val="24"/>
          <w:szCs w:val="24"/>
        </w:rPr>
      </w:pPr>
    </w:p>
    <w:p w14:paraId="6F90291E" w14:textId="77777777" w:rsidR="00985515" w:rsidRPr="00C12FDD" w:rsidRDefault="005B56E4" w:rsidP="00985515">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w:t>
      </w:r>
      <w:r w:rsidR="00E30D85">
        <w:rPr>
          <w:rFonts w:ascii="Times New Roman" w:eastAsia="Calibri" w:hAnsi="Times New Roman" w:cs="Times New Roman"/>
          <w:sz w:val="24"/>
          <w:szCs w:val="24"/>
        </w:rPr>
        <w:t> </w:t>
      </w:r>
      <w:r w:rsidR="009B1F04" w:rsidRPr="00C12FDD">
        <w:rPr>
          <w:rFonts w:ascii="Times New Roman" w:eastAsia="Calibri" w:hAnsi="Times New Roman" w:cs="Times New Roman"/>
          <w:sz w:val="24"/>
          <w:szCs w:val="24"/>
        </w:rPr>
        <w:t xml:space="preserve">1: </w:t>
      </w:r>
      <w:r w:rsidR="00985515" w:rsidRPr="00C12FDD">
        <w:rPr>
          <w:rFonts w:ascii="Times New Roman" w:eastAsia="Calibri" w:hAnsi="Times New Roman" w:cs="Times New Roman"/>
          <w:sz w:val="24"/>
          <w:szCs w:val="24"/>
        </w:rPr>
        <w:t>Zmeny ročných nákladov v prepočte na podnikateľské prostredie, vyhodnotenie mechanizmu znižovania byrokracie a</w:t>
      </w:r>
      <w:r w:rsidR="007E7632">
        <w:rPr>
          <w:rFonts w:ascii="Times New Roman" w:eastAsia="Calibri" w:hAnsi="Times New Roman" w:cs="Times New Roman"/>
          <w:sz w:val="24"/>
          <w:szCs w:val="24"/>
        </w:rPr>
        <w:t> </w:t>
      </w:r>
      <w:r w:rsidR="00985515" w:rsidRPr="00C12FDD">
        <w:rPr>
          <w:rFonts w:ascii="Times New Roman" w:eastAsia="Calibri" w:hAnsi="Times New Roman" w:cs="Times New Roman"/>
          <w:sz w:val="24"/>
          <w:szCs w:val="24"/>
        </w:rPr>
        <w:t>nákladov</w:t>
      </w:r>
      <w:r w:rsidR="007E7632">
        <w:rPr>
          <w:rFonts w:ascii="Times New Roman" w:eastAsia="Calibri" w:hAnsi="Times New Roman" w:cs="Times New Roman"/>
          <w:sz w:val="24"/>
          <w:szCs w:val="24"/>
        </w:rPr>
        <w:t>, výpočet goldplatingu</w:t>
      </w:r>
      <w:r w:rsidR="00985515" w:rsidRPr="00C12FDD">
        <w:rPr>
          <w:rFonts w:ascii="Times New Roman" w:eastAsia="Calibri" w:hAnsi="Times New Roman" w:cs="Times New Roman"/>
          <w:sz w:val="24"/>
          <w:szCs w:val="24"/>
        </w:rPr>
        <w:t>.</w:t>
      </w:r>
    </w:p>
    <w:p w14:paraId="0886454F" w14:textId="77777777" w:rsidR="009B1F04" w:rsidRPr="00C12FDD" w:rsidRDefault="005B56E4" w:rsidP="00484D16">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 2: Výpočet vplyvov jednotlivých regulácií</w:t>
      </w:r>
    </w:p>
    <w:p w14:paraId="221DA046"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p>
    <w:p w14:paraId="659A5639" w14:textId="77777777" w:rsidR="009B1F04" w:rsidRPr="00C12FDD" w:rsidRDefault="00CA6348"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Predkladateľ n</w:t>
      </w:r>
      <w:r w:rsidR="009B1F04" w:rsidRPr="00C12FDD">
        <w:rPr>
          <w:rFonts w:ascii="Times New Roman" w:eastAsia="Times New Roman" w:hAnsi="Times New Roman" w:cs="Times New Roman"/>
          <w:i/>
          <w:sz w:val="24"/>
          <w:szCs w:val="24"/>
          <w:lang w:eastAsia="sk-SK"/>
        </w:rPr>
        <w:t xml:space="preserve">ásledne tabuľky </w:t>
      </w:r>
      <w:r w:rsidR="005B56E4" w:rsidRPr="00C12FDD">
        <w:rPr>
          <w:rFonts w:ascii="Times New Roman" w:eastAsia="Times New Roman" w:hAnsi="Times New Roman" w:cs="Times New Roman"/>
          <w:i/>
          <w:sz w:val="24"/>
          <w:szCs w:val="24"/>
          <w:lang w:eastAsia="sk-SK"/>
        </w:rPr>
        <w:t>odkopíruje</w:t>
      </w:r>
      <w:r w:rsidR="009B1F04" w:rsidRPr="00C12FDD">
        <w:rPr>
          <w:rFonts w:ascii="Times New Roman" w:eastAsia="Times New Roman" w:hAnsi="Times New Roman" w:cs="Times New Roman"/>
          <w:i/>
          <w:sz w:val="24"/>
          <w:szCs w:val="24"/>
          <w:lang w:eastAsia="sk-SK"/>
        </w:rPr>
        <w:t xml:space="preserve"> a</w:t>
      </w:r>
      <w:r w:rsidRPr="00C12FDD">
        <w:rPr>
          <w:rFonts w:ascii="Times New Roman" w:eastAsia="Times New Roman" w:hAnsi="Times New Roman" w:cs="Times New Roman"/>
          <w:i/>
          <w:sz w:val="24"/>
          <w:szCs w:val="24"/>
          <w:lang w:eastAsia="sk-SK"/>
        </w:rPr>
        <w:t> </w:t>
      </w:r>
      <w:r w:rsidR="009B1F04" w:rsidRPr="00C12FDD">
        <w:rPr>
          <w:rFonts w:ascii="Times New Roman" w:eastAsia="Times New Roman" w:hAnsi="Times New Roman" w:cs="Times New Roman"/>
          <w:i/>
          <w:sz w:val="24"/>
          <w:szCs w:val="24"/>
          <w:lang w:eastAsia="sk-SK"/>
        </w:rPr>
        <w:t>vlo</w:t>
      </w:r>
      <w:r w:rsidRPr="00C12FDD">
        <w:rPr>
          <w:rFonts w:ascii="Times New Roman" w:eastAsia="Times New Roman" w:hAnsi="Times New Roman" w:cs="Times New Roman"/>
          <w:i/>
          <w:sz w:val="24"/>
          <w:szCs w:val="24"/>
          <w:lang w:eastAsia="sk-SK"/>
        </w:rPr>
        <w:t xml:space="preserve">ží </w:t>
      </w:r>
      <w:r w:rsidR="009B1F04" w:rsidRPr="00C12FDD">
        <w:rPr>
          <w:rFonts w:ascii="Times New Roman" w:eastAsia="Times New Roman" w:hAnsi="Times New Roman" w:cs="Times New Roman"/>
          <w:i/>
          <w:sz w:val="24"/>
          <w:szCs w:val="24"/>
          <w:lang w:eastAsia="sk-SK"/>
        </w:rPr>
        <w:t xml:space="preserve">do </w:t>
      </w:r>
      <w:r w:rsidR="0018715C">
        <w:rPr>
          <w:rFonts w:ascii="Times New Roman" w:eastAsia="Times New Roman" w:hAnsi="Times New Roman" w:cs="Times New Roman"/>
          <w:i/>
          <w:sz w:val="24"/>
          <w:szCs w:val="24"/>
          <w:lang w:eastAsia="sk-SK"/>
        </w:rPr>
        <w:t>a</w:t>
      </w:r>
      <w:r w:rsidR="009B1F04" w:rsidRPr="00C12FDD">
        <w:rPr>
          <w:rFonts w:ascii="Times New Roman" w:eastAsia="Times New Roman" w:hAnsi="Times New Roman" w:cs="Times New Roman"/>
          <w:i/>
          <w:sz w:val="24"/>
          <w:szCs w:val="24"/>
          <w:lang w:eastAsia="sk-SK"/>
        </w:rPr>
        <w:t>nalýzy vplyvov na podnikateľské prostredie</w:t>
      </w:r>
      <w:r w:rsidR="00985515" w:rsidRPr="00C12FDD">
        <w:rPr>
          <w:rFonts w:ascii="Times New Roman" w:eastAsia="Times New Roman" w:hAnsi="Times New Roman" w:cs="Times New Roman"/>
          <w:i/>
          <w:sz w:val="24"/>
          <w:szCs w:val="24"/>
          <w:lang w:eastAsia="sk-SK"/>
        </w:rPr>
        <w:t>.</w:t>
      </w:r>
      <w:r w:rsidR="009B1F04" w:rsidRPr="00C12FDD">
        <w:rPr>
          <w:rFonts w:ascii="Times New Roman" w:eastAsia="Times New Roman" w:hAnsi="Times New Roman" w:cs="Times New Roman"/>
          <w:i/>
          <w:sz w:val="24"/>
          <w:szCs w:val="24"/>
          <w:lang w:eastAsia="sk-SK"/>
        </w:rPr>
        <w:t xml:space="preserve"> </w:t>
      </w:r>
    </w:p>
    <w:p w14:paraId="6CEABCC5" w14:textId="77777777" w:rsidR="005D0E50" w:rsidRDefault="005D0E50" w:rsidP="00315BE2">
      <w:pPr>
        <w:spacing w:after="0" w:line="240" w:lineRule="auto"/>
        <w:jc w:val="both"/>
        <w:rPr>
          <w:rFonts w:ascii="Times New Roman" w:eastAsia="Calibri" w:hAnsi="Times New Roman" w:cs="Times New Roman"/>
          <w:b/>
          <w:i/>
          <w:iCs/>
          <w:sz w:val="24"/>
          <w:szCs w:val="24"/>
        </w:rPr>
      </w:pPr>
    </w:p>
    <w:p w14:paraId="0458B945" w14:textId="77777777" w:rsidR="00315BE2" w:rsidRPr="00985515" w:rsidRDefault="00315BE2" w:rsidP="00315BE2">
      <w:pPr>
        <w:spacing w:after="0" w:line="240" w:lineRule="auto"/>
        <w:jc w:val="both"/>
        <w:rPr>
          <w:rFonts w:ascii="Times New Roman" w:eastAsia="Times New Roman" w:hAnsi="Times New Roman" w:cs="Times New Roman"/>
          <w:b/>
          <w:i/>
          <w:sz w:val="24"/>
          <w:szCs w:val="24"/>
          <w:lang w:eastAsia="sk-SK"/>
        </w:rPr>
      </w:pPr>
      <w:r w:rsidRPr="00C12FDD">
        <w:rPr>
          <w:rFonts w:ascii="Times New Roman" w:eastAsia="Times New Roman" w:hAnsi="Times New Roman" w:cs="Times New Roman"/>
          <w:b/>
          <w:i/>
          <w:sz w:val="24"/>
          <w:szCs w:val="24"/>
          <w:lang w:eastAsia="sk-SK"/>
        </w:rPr>
        <w:t>Pokyny k vypĺňaniu jednotlivých stĺpcov Kalkulačky nákladov</w:t>
      </w:r>
      <w:r w:rsidR="00CF4D09">
        <w:rPr>
          <w:rFonts w:ascii="Times New Roman" w:eastAsia="Times New Roman" w:hAnsi="Times New Roman" w:cs="Times New Roman"/>
          <w:b/>
          <w:i/>
          <w:sz w:val="24"/>
          <w:szCs w:val="24"/>
          <w:lang w:eastAsia="sk-SK"/>
        </w:rPr>
        <w:t xml:space="preserve"> (Krok č. 1)</w:t>
      </w:r>
      <w:r w:rsidR="00CA6348" w:rsidRPr="00C12FDD">
        <w:rPr>
          <w:rFonts w:ascii="Times New Roman" w:eastAsia="Times New Roman" w:hAnsi="Times New Roman" w:cs="Times New Roman"/>
          <w:b/>
          <w:i/>
          <w:sz w:val="24"/>
          <w:szCs w:val="24"/>
          <w:lang w:eastAsia="sk-SK"/>
        </w:rPr>
        <w:t>:</w:t>
      </w:r>
    </w:p>
    <w:p w14:paraId="5AC84E87" w14:textId="77777777" w:rsidR="00315BE2" w:rsidRPr="00D8247C" w:rsidRDefault="00315BE2" w:rsidP="00315BE2">
      <w:pPr>
        <w:spacing w:after="0" w:line="240" w:lineRule="auto"/>
        <w:jc w:val="both"/>
        <w:rPr>
          <w:rFonts w:ascii="Times New Roman" w:eastAsia="Times New Roman" w:hAnsi="Times New Roman" w:cs="Times New Roman"/>
          <w:b/>
          <w:sz w:val="24"/>
          <w:szCs w:val="24"/>
          <w:lang w:eastAsia="sk-SK"/>
        </w:rPr>
      </w:pPr>
    </w:p>
    <w:p w14:paraId="51796F4D" w14:textId="77777777"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6F1D57">
        <w:rPr>
          <w:rFonts w:ascii="Times New Roman" w:eastAsia="Times New Roman" w:hAnsi="Times New Roman" w:cs="Times New Roman"/>
          <w:b/>
          <w:sz w:val="24"/>
          <w:szCs w:val="24"/>
          <w:lang w:eastAsia="sk-SK"/>
        </w:rPr>
        <w:t>Zrozumiteľný a stručný opis regulácie vyjadrujúci dôvod zvýšenia/zníženia nákladov na PP</w:t>
      </w:r>
      <w:r w:rsidR="00047C70">
        <w:rPr>
          <w:rFonts w:ascii="Times New Roman" w:eastAsia="Times New Roman" w:hAnsi="Times New Roman" w:cs="Times New Roman"/>
          <w:b/>
          <w:sz w:val="24"/>
          <w:szCs w:val="24"/>
          <w:lang w:eastAsia="sk-SK"/>
        </w:rPr>
        <w:t xml:space="preserve"> a dôvod ponechania nákladov na PP, ktoré sú goldplatingom</w:t>
      </w:r>
      <w:r w:rsidRPr="006F1D57">
        <w:rPr>
          <w:rFonts w:ascii="Times New Roman" w:eastAsia="Times New Roman" w:hAnsi="Times New Roman" w:cs="Times New Roman"/>
          <w:b/>
          <w:sz w:val="24"/>
          <w:szCs w:val="24"/>
          <w:lang w:eastAsia="sk-SK"/>
        </w:rPr>
        <w:t xml:space="preserve">: </w:t>
      </w:r>
      <w:r w:rsidRPr="006F1D57">
        <w:rPr>
          <w:rFonts w:ascii="Times New Roman" w:eastAsia="Times New Roman" w:hAnsi="Times New Roman" w:cs="Times New Roman"/>
          <w:sz w:val="24"/>
          <w:szCs w:val="24"/>
          <w:lang w:eastAsia="sk-SK"/>
        </w:rPr>
        <w:t>v tomto</w:t>
      </w:r>
      <w:r w:rsidRPr="00D8247C">
        <w:rPr>
          <w:rFonts w:ascii="Times New Roman" w:eastAsia="Times New Roman" w:hAnsi="Times New Roman" w:cs="Times New Roman"/>
          <w:sz w:val="24"/>
          <w:szCs w:val="24"/>
          <w:lang w:eastAsia="sk-SK"/>
        </w:rPr>
        <w:t xml:space="preserve">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sz w:val="24"/>
          <w:szCs w:val="24"/>
          <w:lang w:eastAsia="sk-SK"/>
        </w:rPr>
        <w:t>V prípade</w:t>
      </w:r>
      <w:r w:rsidRPr="00804BC8">
        <w:rPr>
          <w:rFonts w:ascii="Times New Roman" w:eastAsia="Times New Roman" w:hAnsi="Times New Roman" w:cs="Times New Roman"/>
          <w:b/>
          <w:sz w:val="24"/>
          <w:szCs w:val="24"/>
          <w:lang w:eastAsia="sk-SK"/>
        </w:rPr>
        <w:t> dôvod</w:t>
      </w:r>
      <w:r>
        <w:rPr>
          <w:rFonts w:ascii="Times New Roman" w:eastAsia="Times New Roman" w:hAnsi="Times New Roman" w:cs="Times New Roman"/>
          <w:b/>
          <w:sz w:val="24"/>
          <w:szCs w:val="24"/>
          <w:lang w:eastAsia="sk-SK"/>
        </w:rPr>
        <w:t>u</w:t>
      </w:r>
      <w:r w:rsidRPr="00804BC8">
        <w:rPr>
          <w:rFonts w:ascii="Times New Roman" w:eastAsia="Times New Roman" w:hAnsi="Times New Roman" w:cs="Times New Roman"/>
          <w:b/>
          <w:sz w:val="24"/>
          <w:szCs w:val="24"/>
          <w:lang w:eastAsia="sk-SK"/>
        </w:rPr>
        <w:t xml:space="preserve"> ponechania nákladov na PP, ktoré sú goldplat</w:t>
      </w:r>
      <w:r>
        <w:rPr>
          <w:rFonts w:ascii="Times New Roman" w:eastAsia="Times New Roman" w:hAnsi="Times New Roman" w:cs="Times New Roman"/>
          <w:b/>
          <w:sz w:val="24"/>
          <w:szCs w:val="24"/>
          <w:lang w:eastAsia="sk-SK"/>
        </w:rPr>
        <w:t>i</w:t>
      </w:r>
      <w:r w:rsidRPr="00804BC8">
        <w:rPr>
          <w:rFonts w:ascii="Times New Roman" w:eastAsia="Times New Roman" w:hAnsi="Times New Roman" w:cs="Times New Roman"/>
          <w:b/>
          <w:sz w:val="24"/>
          <w:szCs w:val="24"/>
          <w:lang w:eastAsia="sk-SK"/>
        </w:rPr>
        <w:t>ngom</w:t>
      </w:r>
      <w:r>
        <w:rPr>
          <w:rFonts w:ascii="Times New Roman" w:eastAsia="Times New Roman" w:hAnsi="Times New Roman" w:cs="Times New Roman"/>
          <w:b/>
          <w:sz w:val="24"/>
          <w:szCs w:val="24"/>
          <w:lang w:eastAsia="sk-SK"/>
        </w:rPr>
        <w:t xml:space="preserve">, </w:t>
      </w:r>
      <w:r w:rsidRPr="00804BC8">
        <w:rPr>
          <w:rFonts w:ascii="Times New Roman" w:eastAsia="Times New Roman" w:hAnsi="Times New Roman" w:cs="Times New Roman"/>
          <w:sz w:val="24"/>
          <w:szCs w:val="24"/>
          <w:lang w:eastAsia="sk-SK"/>
        </w:rPr>
        <w:t>sa uvedie dôvod neodstránenia</w:t>
      </w:r>
      <w:r>
        <w:rPr>
          <w:rFonts w:ascii="Times New Roman" w:eastAsia="Times New Roman" w:hAnsi="Times New Roman" w:cs="Times New Roman"/>
          <w:sz w:val="24"/>
          <w:szCs w:val="24"/>
          <w:lang w:eastAsia="sk-SK"/>
        </w:rPr>
        <w:t>/zachovania</w:t>
      </w:r>
      <w:r w:rsidRPr="00804BC8">
        <w:rPr>
          <w:rFonts w:ascii="Times New Roman" w:eastAsia="Times New Roman" w:hAnsi="Times New Roman" w:cs="Times New Roman"/>
          <w:sz w:val="24"/>
          <w:szCs w:val="24"/>
          <w:lang w:eastAsia="sk-SK"/>
        </w:rPr>
        <w:t xml:space="preserve"> </w:t>
      </w:r>
      <w:r w:rsidRPr="00804BC8">
        <w:rPr>
          <w:rFonts w:ascii="Times New Roman" w:eastAsia="Times New Roman" w:hAnsi="Times New Roman" w:cs="Arial"/>
          <w:sz w:val="24"/>
          <w:szCs w:val="20"/>
        </w:rPr>
        <w:t>existujúcej právnej úpravy</w:t>
      </w:r>
      <w:r w:rsidRPr="00804BC8">
        <w:rPr>
          <w:rFonts w:ascii="Times New Roman" w:eastAsia="Times New Roman" w:hAnsi="Times New Roman" w:cs="Arial"/>
          <w:i/>
          <w:sz w:val="24"/>
          <w:szCs w:val="20"/>
        </w:rPr>
        <w:t>,</w:t>
      </w:r>
      <w:r w:rsidRPr="00804BC8">
        <w:rPr>
          <w:rFonts w:ascii="Times New Roman" w:eastAsia="Times New Roman" w:hAnsi="Times New Roman" w:cs="Arial"/>
          <w:sz w:val="24"/>
          <w:szCs w:val="20"/>
        </w:rPr>
        <w:t xml:space="preserve"> ktorá spolu </w:t>
      </w:r>
      <w:r w:rsidRPr="00804BC8">
        <w:rPr>
          <w:rFonts w:ascii="Times New Roman" w:eastAsia="Times New Roman" w:hAnsi="Times New Roman" w:cs="Times New Roman"/>
          <w:sz w:val="24"/>
          <w:szCs w:val="24"/>
          <w:lang w:eastAsia="sk-SK"/>
        </w:rPr>
        <w:t>s  predloženým návrhom právneho predpisu spôsobuje, že transpozícia nebude vykonaná v</w:t>
      </w:r>
      <w:r w:rsidR="007E7632">
        <w:rPr>
          <w:rFonts w:ascii="Times New Roman" w:eastAsia="Times New Roman" w:hAnsi="Times New Roman" w:cs="Times New Roman"/>
          <w:sz w:val="24"/>
          <w:szCs w:val="24"/>
          <w:lang w:eastAsia="sk-SK"/>
        </w:rPr>
        <w:t> </w:t>
      </w:r>
      <w:r w:rsidRPr="00804BC8">
        <w:rPr>
          <w:rFonts w:ascii="Times New Roman" w:eastAsia="Times New Roman" w:hAnsi="Times New Roman" w:cs="Times New Roman"/>
          <w:sz w:val="24"/>
          <w:szCs w:val="24"/>
          <w:lang w:eastAsia="sk-SK"/>
        </w:rPr>
        <w:t>minimálnej</w:t>
      </w:r>
      <w:r w:rsidR="007E7632">
        <w:rPr>
          <w:rFonts w:ascii="Times New Roman" w:eastAsia="Times New Roman" w:hAnsi="Times New Roman" w:cs="Times New Roman"/>
          <w:sz w:val="24"/>
          <w:szCs w:val="24"/>
          <w:lang w:eastAsia="sk-SK"/>
        </w:rPr>
        <w:t xml:space="preserve"> a nevyhnutnej</w:t>
      </w:r>
      <w:r w:rsidRPr="00804BC8">
        <w:rPr>
          <w:rFonts w:ascii="Times New Roman" w:eastAsia="Times New Roman" w:hAnsi="Times New Roman" w:cs="Times New Roman"/>
          <w:sz w:val="24"/>
          <w:szCs w:val="24"/>
          <w:lang w:eastAsia="sk-SK"/>
        </w:rPr>
        <w:t xml:space="preserve"> miere</w:t>
      </w:r>
      <w:r>
        <w:rPr>
          <w:rFonts w:ascii="Times New Roman" w:eastAsia="Times New Roman" w:hAnsi="Times New Roman" w:cs="Times New Roman"/>
          <w:sz w:val="24"/>
          <w:szCs w:val="24"/>
          <w:lang w:eastAsia="sk-SK"/>
        </w:rPr>
        <w:t xml:space="preserve"> (zároveň</w:t>
      </w:r>
      <w:r w:rsidR="007E7632">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zaznačí  možnosť „nemení sa“ pri označení druhu vplyvu).</w:t>
      </w:r>
      <w:r w:rsidRPr="00A33F2C" w:rsidDel="00F74D3C">
        <w:rPr>
          <w:rFonts w:ascii="Times New Roman" w:eastAsia="Times New Roman" w:hAnsi="Times New Roman" w:cs="Times New Roman"/>
          <w:sz w:val="24"/>
          <w:szCs w:val="24"/>
          <w:lang w:eastAsia="sk-SK"/>
        </w:rPr>
        <w:t xml:space="preserve"> </w:t>
      </w:r>
    </w:p>
    <w:p w14:paraId="3AAFCA25" w14:textId="77777777" w:rsidR="00CA6348" w:rsidRDefault="00CA6348" w:rsidP="00315BE2">
      <w:pPr>
        <w:spacing w:after="0" w:line="240" w:lineRule="auto"/>
        <w:jc w:val="both"/>
        <w:rPr>
          <w:rFonts w:ascii="Times New Roman" w:eastAsia="Times New Roman" w:hAnsi="Times New Roman" w:cs="Times New Roman"/>
          <w:b/>
          <w:sz w:val="24"/>
          <w:szCs w:val="24"/>
          <w:lang w:eastAsia="sk-SK"/>
        </w:rPr>
      </w:pPr>
    </w:p>
    <w:p w14:paraId="04EAB9D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3BE95DFA" w14:textId="77777777" w:rsidR="00CA6348" w:rsidRDefault="00CA6348" w:rsidP="00CA6348">
      <w:pPr>
        <w:spacing w:after="0" w:line="240" w:lineRule="auto"/>
        <w:jc w:val="both"/>
        <w:rPr>
          <w:rFonts w:ascii="Times New Roman" w:eastAsia="Times New Roman" w:hAnsi="Times New Roman" w:cs="Times New Roman"/>
          <w:b/>
          <w:sz w:val="24"/>
          <w:szCs w:val="24"/>
          <w:lang w:eastAsia="sk-SK"/>
        </w:rPr>
      </w:pPr>
    </w:p>
    <w:p w14:paraId="02C721FB" w14:textId="5CB9C9B1"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006D7AD8" w:rsidRPr="006D7AD8">
        <w:t xml:space="preserve"> </w:t>
      </w:r>
      <w:r w:rsidR="006D7AD8" w:rsidRPr="006D7AD8">
        <w:rPr>
          <w:rFonts w:ascii="Times New Roman" w:eastAsia="Times New Roman" w:hAnsi="Times New Roman" w:cs="Times New Roman"/>
          <w:b/>
          <w:bCs/>
          <w:color w:val="000000"/>
          <w:sz w:val="24"/>
          <w:szCs w:val="24"/>
          <w:lang w:eastAsia="sk-SK"/>
        </w:rPr>
        <w:t>čl.,...</w:t>
      </w:r>
      <w:r w:rsidRPr="00D8247C">
        <w:rPr>
          <w:rFonts w:ascii="Times New Roman" w:eastAsia="Times New Roman" w:hAnsi="Times New Roman" w:cs="Times New Roman"/>
          <w:b/>
          <w:bCs/>
          <w:color w:val="000000"/>
          <w:sz w:val="24"/>
          <w:szCs w:val="24"/>
          <w:lang w:eastAsia="sk-SK"/>
        </w:rPr>
        <w:t>):</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w:t>
      </w:r>
      <w:r w:rsidR="004F63E6">
        <w:rPr>
          <w:rFonts w:ascii="Times New Roman" w:eastAsia="Times New Roman" w:hAnsi="Times New Roman" w:cs="Times New Roman"/>
          <w:sz w:val="24"/>
          <w:szCs w:val="24"/>
          <w:lang w:eastAsia="sk-SK"/>
        </w:rPr>
        <w:t xml:space="preserve"> paragraf, odsek, písmeno a bod, článok </w:t>
      </w:r>
      <w:r w:rsidRPr="00D8247C">
        <w:rPr>
          <w:rFonts w:ascii="Times New Roman" w:eastAsia="Times New Roman" w:hAnsi="Times New Roman" w:cs="Times New Roman"/>
          <w:sz w:val="24"/>
          <w:szCs w:val="24"/>
          <w:lang w:eastAsia="sk-SK"/>
        </w:rPr>
        <w:t xml:space="preserve">upravuje zmenu predmetnej regulácie. </w:t>
      </w:r>
      <w:r w:rsidRPr="00D8247C">
        <w:rPr>
          <w:rFonts w:ascii="Times New Roman" w:eastAsia="Times New Roman" w:hAnsi="Times New Roman" w:cs="Times New Roman"/>
          <w:i/>
          <w:iCs/>
          <w:sz w:val="24"/>
          <w:szCs w:val="24"/>
          <w:lang w:eastAsia="sk-SK"/>
        </w:rPr>
        <w:t>Napríklad: § 15 ods. 2 písm. b).</w:t>
      </w:r>
      <w:r w:rsidR="004F63E6">
        <w:rPr>
          <w:rFonts w:ascii="Times New Roman" w:eastAsia="Times New Roman" w:hAnsi="Times New Roman" w:cs="Times New Roman"/>
          <w:i/>
          <w:iCs/>
          <w:sz w:val="24"/>
          <w:szCs w:val="24"/>
          <w:lang w:eastAsia="sk-SK"/>
        </w:rPr>
        <w:t>; článok 8, odsek 2.</w:t>
      </w:r>
    </w:p>
    <w:p w14:paraId="2C6F4BB6" w14:textId="77777777" w:rsidR="00315BE2" w:rsidRPr="00D8247C" w:rsidRDefault="00315BE2" w:rsidP="00315BE2">
      <w:pPr>
        <w:spacing w:after="0" w:line="240" w:lineRule="auto"/>
        <w:jc w:val="both"/>
        <w:rPr>
          <w:rFonts w:ascii="Times New Roman" w:eastAsia="Times New Roman" w:hAnsi="Times New Roman" w:cs="Times New Roman"/>
          <w:bCs/>
          <w:color w:val="000000"/>
          <w:sz w:val="24"/>
          <w:szCs w:val="24"/>
          <w:lang w:eastAsia="sk-SK"/>
        </w:rPr>
      </w:pPr>
    </w:p>
    <w:p w14:paraId="44B8616E" w14:textId="74E0A7B2" w:rsidR="00315BE2" w:rsidRPr="00A50EE3" w:rsidRDefault="00315BE2" w:rsidP="00CA6348">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lastRenderedPageBreak/>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SK; EÚ úplná harm.;</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A ak je možná voľba alebo odklon od znenia práva EÚ, tak len v prípade, že ide o odklon/voľbu, ktorý udržuje</w:t>
      </w:r>
      <w:r w:rsidR="00D114ED">
        <w:rPr>
          <w:rFonts w:ascii="Times New Roman" w:eastAsia="Times New Roman" w:hAnsi="Times New Roman" w:cs="Times New Roman"/>
          <w:sz w:val="24"/>
          <w:szCs w:val="24"/>
        </w:rPr>
        <w:t xml:space="preserve"> minimálne</w:t>
      </w:r>
      <w:r>
        <w:rPr>
          <w:rFonts w:ascii="Times New Roman" w:eastAsia="Times New Roman" w:hAnsi="Times New Roman" w:cs="Times New Roman"/>
          <w:sz w:val="24"/>
          <w:szCs w:val="24"/>
        </w:rPr>
        <w:t xml:space="preserve"> požiadavky práva EÚ (tieto nijako nenavyšuje).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goldplatingu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goldplatingu</w:t>
      </w:r>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r w:rsidRPr="00804BC8">
        <w:rPr>
          <w:rFonts w:ascii="Times New Roman" w:eastAsia="Times New Roman" w:hAnsi="Times New Roman"/>
          <w:sz w:val="24"/>
        </w:rPr>
        <w:t>goldplatingu</w:t>
      </w:r>
      <w:r>
        <w:rPr>
          <w:rFonts w:ascii="Times New Roman" w:eastAsia="Times New Roman" w:hAnsi="Times New Roman"/>
          <w:sz w:val="24"/>
        </w:rPr>
        <w:t xml:space="preserve"> (upravenom v</w:t>
      </w:r>
      <w:r w:rsidR="00D114ED">
        <w:rPr>
          <w:rFonts w:ascii="Times New Roman" w:eastAsia="Times New Roman" w:hAnsi="Times New Roman"/>
          <w:sz w:val="24"/>
        </w:rPr>
        <w:t> jednotnej metodike</w:t>
      </w:r>
      <w:r>
        <w:rPr>
          <w:rFonts w:ascii="Times New Roman" w:eastAsia="Times New Roman" w:hAnsi="Times New Roman"/>
          <w:sz w:val="24"/>
        </w:rPr>
        <w:t>)</w:t>
      </w:r>
      <w:r w:rsidRPr="00804BC8">
        <w:rPr>
          <w:rFonts w:ascii="Times New Roman" w:eastAsia="Times New Roman" w:hAnsi="Times New Roman"/>
          <w:sz w:val="24"/>
        </w:rPr>
        <w:t>, ku ktorému dochádza:</w:t>
      </w:r>
    </w:p>
    <w:p w14:paraId="707EA169"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14:paraId="45031AED"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232CD196"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0971390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57A519E8"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73DFAFBF" w14:textId="77777777" w:rsidR="00D3032C" w:rsidRPr="00F244DC" w:rsidRDefault="00D3032C" w:rsidP="00D3032C">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5476763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14:paraId="5FA1B9F3" w14:textId="77777777" w:rsidR="00315BE2" w:rsidRPr="00804BC8" w:rsidRDefault="00315BE2" w:rsidP="00315BE2">
      <w:pPr>
        <w:spacing w:after="0" w:line="240" w:lineRule="auto"/>
        <w:jc w:val="both"/>
        <w:rPr>
          <w:rFonts w:ascii="Times New Roman" w:eastAsia="Times New Roman" w:hAnsi="Times New Roman" w:cs="Times New Roman"/>
          <w:b/>
          <w:i/>
          <w:iCs/>
          <w:sz w:val="24"/>
          <w:szCs w:val="24"/>
          <w:lang w:eastAsia="sk-SK"/>
        </w:rPr>
      </w:pPr>
    </w:p>
    <w:p w14:paraId="5A67924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52641A1E"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predkladateľ uvedie dátum/dátumy účinnosti</w:t>
      </w:r>
      <w:r w:rsidR="00E30D85">
        <w:rPr>
          <w:rFonts w:ascii="Times New Roman" w:eastAsia="Times New Roman" w:hAnsi="Times New Roman" w:cs="Times New Roman"/>
          <w:sz w:val="24"/>
          <w:szCs w:val="24"/>
          <w:lang w:eastAsia="sk-SK"/>
        </w:rPr>
        <w:t>,</w:t>
      </w:r>
      <w:r w:rsidRPr="00D8247C">
        <w:rPr>
          <w:rFonts w:ascii="Times New Roman" w:eastAsia="Times New Roman" w:hAnsi="Times New Roman" w:cs="Times New Roman"/>
          <w:sz w:val="24"/>
          <w:szCs w:val="24"/>
          <w:lang w:eastAsia="sk-SK"/>
        </w:rPr>
        <w:t xml:space="preserve">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 xml:space="preserve">Napríklad: </w:t>
      </w:r>
      <w:r w:rsidR="00E30D85">
        <w:rPr>
          <w:rFonts w:ascii="Times New Roman" w:eastAsia="Times New Roman" w:hAnsi="Times New Roman" w:cs="Times New Roman"/>
          <w:i/>
          <w:sz w:val="24"/>
          <w:szCs w:val="24"/>
          <w:lang w:eastAsia="sk-SK"/>
        </w:rPr>
        <w:t>0</w:t>
      </w:r>
      <w:r w:rsidRPr="00D8247C">
        <w:rPr>
          <w:rFonts w:ascii="Times New Roman" w:eastAsia="Times New Roman" w:hAnsi="Times New Roman" w:cs="Times New Roman"/>
          <w:i/>
          <w:sz w:val="24"/>
          <w:szCs w:val="24"/>
          <w:lang w:eastAsia="sk-SK"/>
        </w:rPr>
        <w:t>1.</w:t>
      </w:r>
      <w:r w:rsidR="00E30D85">
        <w:rPr>
          <w:rFonts w:ascii="Times New Roman" w:eastAsia="Times New Roman" w:hAnsi="Times New Roman" w:cs="Times New Roman"/>
          <w:i/>
          <w:sz w:val="24"/>
          <w:szCs w:val="24"/>
          <w:lang w:eastAsia="sk-SK"/>
        </w:rPr>
        <w:t xml:space="preserve"> 0</w:t>
      </w:r>
      <w:r w:rsidRPr="00D8247C">
        <w:rPr>
          <w:rFonts w:ascii="Times New Roman" w:eastAsia="Times New Roman" w:hAnsi="Times New Roman" w:cs="Times New Roman"/>
          <w:i/>
          <w:sz w:val="24"/>
          <w:szCs w:val="24"/>
          <w:lang w:eastAsia="sk-SK"/>
        </w:rPr>
        <w:t>7.</w:t>
      </w:r>
      <w:r w:rsidR="00E30D85">
        <w:rPr>
          <w:rFonts w:ascii="Times New Roman" w:eastAsia="Times New Roman" w:hAnsi="Times New Roman" w:cs="Times New Roman"/>
          <w:i/>
          <w:sz w:val="24"/>
          <w:szCs w:val="24"/>
          <w:lang w:eastAsia="sk-SK"/>
        </w:rPr>
        <w:t xml:space="preserve"> </w:t>
      </w:r>
      <w:r w:rsidRPr="00D8247C">
        <w:rPr>
          <w:rFonts w:ascii="Times New Roman" w:eastAsia="Times New Roman" w:hAnsi="Times New Roman" w:cs="Times New Roman"/>
          <w:i/>
          <w:sz w:val="24"/>
          <w:szCs w:val="24"/>
          <w:lang w:eastAsia="sk-SK"/>
        </w:rPr>
        <w:t>2022.</w:t>
      </w:r>
    </w:p>
    <w:p w14:paraId="654AC6B0"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p>
    <w:p w14:paraId="00B54D52" w14:textId="77777777" w:rsidR="00315BE2" w:rsidRPr="00315BE2" w:rsidRDefault="00315BE2" w:rsidP="00315BE2">
      <w:pPr>
        <w:spacing w:after="0" w:line="240" w:lineRule="auto"/>
        <w:jc w:val="both"/>
        <w:rPr>
          <w:rFonts w:ascii="Times New Roman" w:eastAsia="Times New Roman" w:hAnsi="Times New Roman" w:cs="Times New Roman"/>
          <w:sz w:val="24"/>
          <w:szCs w:val="24"/>
          <w:lang w:eastAsia="sk-SK"/>
        </w:rPr>
      </w:pPr>
      <w:r w:rsidRPr="00823F5A">
        <w:rPr>
          <w:rFonts w:ascii="Times New Roman" w:eastAsia="Times New Roman" w:hAnsi="Times New Roman" w:cs="Times New Roman"/>
          <w:b/>
          <w:sz w:val="24"/>
          <w:szCs w:val="24"/>
          <w:lang w:eastAsia="sk-SK"/>
        </w:rPr>
        <w:t xml:space="preserve">Termín skoršej transpozície: </w:t>
      </w:r>
      <w:r w:rsidRPr="00823F5A">
        <w:rPr>
          <w:rFonts w:ascii="Times New Roman" w:eastAsia="Times New Roman" w:hAnsi="Times New Roman" w:cs="Times New Roman"/>
          <w:sz w:val="24"/>
          <w:szCs w:val="24"/>
          <w:lang w:eastAsia="sk-SK"/>
        </w:rPr>
        <w:t>predkladateľ uvedie počet mesiacov</w:t>
      </w:r>
      <w:r w:rsidR="00E30D85">
        <w:rPr>
          <w:rFonts w:ascii="Times New Roman" w:eastAsia="Times New Roman" w:hAnsi="Times New Roman" w:cs="Times New Roman"/>
          <w:sz w:val="24"/>
          <w:szCs w:val="24"/>
          <w:lang w:eastAsia="sk-SK"/>
        </w:rPr>
        <w:t>,</w:t>
      </w:r>
      <w:r w:rsidRPr="00823F5A">
        <w:rPr>
          <w:rFonts w:ascii="Times New Roman" w:eastAsia="Times New Roman" w:hAnsi="Times New Roman" w:cs="Times New Roman"/>
          <w:sz w:val="24"/>
          <w:szCs w:val="24"/>
          <w:lang w:eastAsia="sk-SK"/>
        </w:rPr>
        <w:t xml:space="preserve"> o ktoré bude regulácia zavedená skôr ako požaduje EÚ. Napríklad ak EÚ požaduje zavedenie regulácie k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 xml:space="preserve">2024 a predkladateľ navrhuje účinnosť od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7.</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2023, uvedie číslo „6“, čo predstavuje 6 mesiacov.</w:t>
      </w:r>
      <w:r>
        <w:rPr>
          <w:rFonts w:ascii="Times New Roman" w:eastAsia="Times New Roman" w:hAnsi="Times New Roman" w:cs="Times New Roman"/>
          <w:sz w:val="24"/>
          <w:szCs w:val="24"/>
          <w:lang w:eastAsia="sk-SK"/>
        </w:rPr>
        <w:t xml:space="preserve"> </w:t>
      </w:r>
    </w:p>
    <w:p w14:paraId="4663EE2C"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02B4EE59" w14:textId="77777777" w:rsidR="00315BE2" w:rsidRPr="00D8247C" w:rsidRDefault="00315BE2" w:rsidP="00491853">
      <w:pPr>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 xml:space="preserve">V prípade, ak sa návrh týka celého podnikateľského prostredia, predkladateľ uvedie </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všetky kategórie</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w:t>
      </w:r>
      <w:r w:rsidRPr="00D8247C" w:rsidDel="007809B3">
        <w:rPr>
          <w:rFonts w:ascii="Times New Roman" w:eastAsia="Times New Roman" w:hAnsi="Times New Roman" w:cs="Times New Roman"/>
          <w:i/>
          <w:iCs/>
          <w:sz w:val="24"/>
          <w:szCs w:val="24"/>
          <w:lang w:eastAsia="sk-SK"/>
        </w:rPr>
        <w:t xml:space="preserve"> </w:t>
      </w:r>
    </w:p>
    <w:p w14:paraId="72287B89" w14:textId="327D821F"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r w:rsidR="00E30D85">
        <w:rPr>
          <w:rFonts w:ascii="Times New Roman" w:eastAsia="Calibri" w:hAnsi="Times New Roman" w:cs="Times New Roman"/>
          <w:sz w:val="24"/>
          <w:szCs w:val="24"/>
        </w:rPr>
        <w:t xml:space="preserve"> </w:t>
      </w: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sa týka všetkých kategórií, tak uvedie celkový počet dotknutých subjektov.</w:t>
      </w:r>
      <w:r w:rsidR="00047C70">
        <w:rPr>
          <w:rFonts w:ascii="Times New Roman" w:eastAsia="Times New Roman" w:hAnsi="Times New Roman" w:cs="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1618213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36C03CA3" w14:textId="77777777" w:rsidR="00315BE2" w:rsidRPr="00D8247C" w:rsidRDefault="00315BE2" w:rsidP="00315BE2">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7E30F63"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2CD1F819" w14:textId="77777777"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w:t>
      </w:r>
      <w:r w:rsidR="007A0C9D">
        <w:rPr>
          <w:rFonts w:ascii="Times New Roman" w:eastAsia="Times New Roman" w:hAnsi="Times New Roman" w:cs="Times New Roman"/>
          <w:color w:val="000000"/>
          <w:sz w:val="24"/>
          <w:szCs w:val="24"/>
          <w:lang w:eastAsia="sk-SK"/>
        </w:rPr>
        <w:t xml:space="preserve"> tohto</w:t>
      </w:r>
      <w:r w:rsidRPr="00D8247C">
        <w:rPr>
          <w:rFonts w:ascii="Times New Roman" w:eastAsia="Times New Roman" w:hAnsi="Times New Roman" w:cs="Times New Roman"/>
          <w:color w:val="000000"/>
          <w:sz w:val="24"/>
          <w:szCs w:val="24"/>
          <w:lang w:eastAsia="sk-SK"/>
        </w:rPr>
        <w:t xml:space="preserve"> Metodického postupu</w:t>
      </w:r>
      <w:r w:rsidRPr="00D8247C">
        <w:rPr>
          <w:rFonts w:ascii="Times New Roman" w:eastAsia="Times New Roman" w:hAnsi="Times New Roman" w:cs="Times New Roman"/>
          <w:i/>
          <w:iCs/>
          <w:color w:val="000000"/>
          <w:sz w:val="24"/>
          <w:szCs w:val="24"/>
          <w:lang w:eastAsia="sk-SK"/>
        </w:rPr>
        <w:t xml:space="preserve">. </w:t>
      </w:r>
    </w:p>
    <w:p w14:paraId="0E27943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A33F2C">
        <w:rPr>
          <w:rFonts w:ascii="Times New Roman" w:eastAsia="Times New Roman" w:hAnsi="Times New Roman" w:cs="Times New Roman"/>
          <w:b/>
          <w:bCs/>
          <w:color w:val="000000"/>
          <w:sz w:val="24"/>
          <w:szCs w:val="24"/>
          <w:lang w:eastAsia="sk-SK"/>
        </w:rPr>
        <w:t xml:space="preserve">Druh vplyvu IN </w:t>
      </w:r>
      <w:r w:rsidRPr="00A33F2C">
        <w:rPr>
          <w:rFonts w:ascii="Times New Roman" w:eastAsia="Times New Roman" w:hAnsi="Times New Roman" w:cs="Times New Roman"/>
          <w:color w:val="000000"/>
          <w:sz w:val="24"/>
          <w:szCs w:val="24"/>
          <w:lang w:eastAsia="sk-SK"/>
        </w:rPr>
        <w:t xml:space="preserve">(zvyšuje náklady) / </w:t>
      </w:r>
      <w:r w:rsidRPr="00A33F2C">
        <w:rPr>
          <w:rFonts w:ascii="Times New Roman" w:eastAsia="Times New Roman" w:hAnsi="Times New Roman" w:cs="Times New Roman"/>
          <w:b/>
          <w:bCs/>
          <w:color w:val="000000"/>
          <w:sz w:val="24"/>
          <w:szCs w:val="24"/>
          <w:lang w:eastAsia="sk-SK"/>
        </w:rPr>
        <w:t xml:space="preserve">OUT </w:t>
      </w:r>
      <w:r w:rsidRPr="00A33F2C">
        <w:rPr>
          <w:rFonts w:ascii="Times New Roman" w:eastAsia="Times New Roman" w:hAnsi="Times New Roman" w:cs="Times New Roman"/>
          <w:color w:val="000000"/>
          <w:sz w:val="24"/>
          <w:szCs w:val="24"/>
          <w:lang w:eastAsia="sk-SK"/>
        </w:rPr>
        <w:t xml:space="preserve">(znižuje náklady) / </w:t>
      </w:r>
      <w:r w:rsidRPr="00804BC8">
        <w:rPr>
          <w:rFonts w:ascii="Times New Roman" w:eastAsia="Times New Roman" w:hAnsi="Times New Roman" w:cs="Times New Roman"/>
          <w:b/>
          <w:color w:val="000000"/>
          <w:sz w:val="24"/>
          <w:szCs w:val="24"/>
          <w:lang w:eastAsia="sk-SK"/>
        </w:rPr>
        <w:t>nemení sa</w:t>
      </w:r>
      <w:r w:rsidRPr="00A33F2C">
        <w:rPr>
          <w:rFonts w:ascii="Times New Roman" w:eastAsia="Times New Roman" w:hAnsi="Times New Roman" w:cs="Times New Roman"/>
          <w:color w:val="000000"/>
          <w:sz w:val="24"/>
          <w:szCs w:val="24"/>
          <w:lang w:eastAsia="sk-SK"/>
        </w:rPr>
        <w:t>:</w:t>
      </w:r>
      <w:r w:rsidRPr="00A33F2C">
        <w:rPr>
          <w:rFonts w:ascii="Times New Roman" w:eastAsia="Times New Roman" w:hAnsi="Times New Roman" w:cs="Times New Roman"/>
          <w:b/>
          <w:bCs/>
          <w:color w:val="000000"/>
          <w:sz w:val="24"/>
          <w:szCs w:val="24"/>
          <w:lang w:eastAsia="sk-SK"/>
        </w:rPr>
        <w:t xml:space="preserve"> </w:t>
      </w:r>
      <w:r w:rsidRPr="00A33F2C">
        <w:rPr>
          <w:rFonts w:ascii="Times New Roman" w:eastAsia="Times New Roman" w:hAnsi="Times New Roman" w:cs="Times New Roman"/>
          <w:sz w:val="24"/>
          <w:szCs w:val="24"/>
          <w:lang w:eastAsia="sk-SK"/>
        </w:rPr>
        <w:t xml:space="preserve">vyberie sa druh vplyvu. </w:t>
      </w:r>
      <w:r w:rsidRPr="00A33F2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w:t>
      </w:r>
      <w:r w:rsidRPr="00D8247C">
        <w:rPr>
          <w:rFonts w:ascii="Times New Roman" w:eastAsia="Times New Roman" w:hAnsi="Times New Roman" w:cs="Times New Roman"/>
          <w:i/>
          <w:sz w:val="24"/>
          <w:szCs w:val="24"/>
          <w:lang w:eastAsia="sk-SK"/>
        </w:rPr>
        <w:t xml:space="preserve"> náklady podnikateľom.</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Možnosť „nemení sa“ sa vyberie v prípade, ak ide </w:t>
      </w:r>
      <w:r w:rsidR="00E30D85">
        <w:rPr>
          <w:rFonts w:ascii="Times New Roman" w:eastAsia="Times New Roman" w:hAnsi="Times New Roman" w:cs="Times New Roman"/>
          <w:sz w:val="24"/>
          <w:szCs w:val="24"/>
          <w:lang w:eastAsia="sk-SK"/>
        </w:rPr>
        <w:t>o </w:t>
      </w:r>
      <w:r>
        <w:rPr>
          <w:rFonts w:ascii="Times New Roman" w:eastAsia="Times New Roman" w:hAnsi="Times New Roman" w:cs="Times New Roman"/>
          <w:sz w:val="24"/>
          <w:szCs w:val="24"/>
          <w:lang w:eastAsia="sk-SK"/>
        </w:rPr>
        <w:t xml:space="preserve">náklady goldplatingu, ktoré patria do súhrnných nákladov goldplatingu (v tabuľke 1), ale nepatria do súhrnných nákladov predkladaného návrhu (podrobnejšie vo vysvetlivkách ku Kalkulačke nákladov). Ide spravidla o goldplating - </w:t>
      </w:r>
      <w:r>
        <w:rPr>
          <w:rFonts w:ascii="Times New Roman" w:eastAsia="Times New Roman" w:hAnsi="Times New Roman" w:cs="Times New Roman"/>
          <w:iCs/>
          <w:sz w:val="24"/>
          <w:szCs w:val="24"/>
        </w:rPr>
        <w:t>GP f)</w:t>
      </w:r>
      <w:r>
        <w:rPr>
          <w:rFonts w:ascii="Times New Roman" w:eastAsia="Times New Roman" w:hAnsi="Times New Roman" w:cs="Times New Roman"/>
          <w:sz w:val="24"/>
          <w:szCs w:val="24"/>
          <w:lang w:eastAsia="sk-SK"/>
        </w:rPr>
        <w:t xml:space="preserve"> – zachovanie existujúcej právnej úpravy/existujúcich vnútroštátnych požiadaviek.</w:t>
      </w:r>
    </w:p>
    <w:p w14:paraId="1F6E30F1" w14:textId="77777777" w:rsidR="00315BE2" w:rsidRDefault="00315BE2" w:rsidP="00315BE2">
      <w:pPr>
        <w:jc w:val="both"/>
        <w:rPr>
          <w:rFonts w:ascii="Times New Roman" w:eastAsia="Calibri" w:hAnsi="Times New Roman" w:cs="Times New Roman"/>
          <w:bCs/>
          <w:sz w:val="24"/>
          <w:szCs w:val="24"/>
        </w:rPr>
      </w:pPr>
    </w:p>
    <w:p w14:paraId="6158460C" w14:textId="77777777" w:rsidR="00E30D85" w:rsidRDefault="00E30D85" w:rsidP="00315BE2">
      <w:pPr>
        <w:jc w:val="both"/>
        <w:rPr>
          <w:rFonts w:ascii="Times New Roman" w:eastAsia="Calibri" w:hAnsi="Times New Roman" w:cs="Times New Roman"/>
          <w:bCs/>
          <w:sz w:val="24"/>
          <w:szCs w:val="24"/>
        </w:rPr>
      </w:pPr>
    </w:p>
    <w:p w14:paraId="1284128E" w14:textId="77777777" w:rsidR="00315BE2" w:rsidRPr="00D8247C" w:rsidRDefault="00315BE2" w:rsidP="00315BE2">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6FC87D0B"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71F652" w14:textId="77777777"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4039436" w14:textId="77777777" w:rsidR="00315BE2" w:rsidRPr="00D8247C"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3859AF2A" w14:textId="77777777" w:rsidR="00315BE2" w:rsidRPr="00D8247C" w:rsidRDefault="00315BE2" w:rsidP="00315BE2">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63A1A60A"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4B6BA7EC" w14:textId="77777777" w:rsidR="00DD1E4C" w:rsidRPr="00024EE4" w:rsidRDefault="00DD1E4C" w:rsidP="00315BE2">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14:paraId="7C15DDD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6DECDB38" w14:textId="6CEDA30B"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ascii="Times New Roman" w:eastAsia="Calibri" w:hAnsi="Times New Roman" w:cs="Times New Roman"/>
          <w:bCs/>
          <w:sz w:val="24"/>
          <w:szCs w:val="24"/>
        </w:rPr>
        <w:t>poplatky, ktorých cieľom je znižovať negatívne externality</w:t>
      </w:r>
      <w:r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w:t>
      </w:r>
      <w:r w:rsidR="00F378F4">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(B), </w:t>
      </w:r>
      <w:r w:rsidR="00024EE4">
        <w:rPr>
          <w:rFonts w:ascii="Times New Roman" w:eastAsia="Calibri" w:hAnsi="Times New Roman" w:cs="Times New Roman"/>
          <w:bCs/>
          <w:sz w:val="24"/>
          <w:szCs w:val="24"/>
        </w:rPr>
        <w:t>Sankcie a pokuty</w:t>
      </w:r>
      <w:r w:rsidRPr="00D8247C">
        <w:rPr>
          <w:rFonts w:ascii="Times New Roman" w:eastAsia="Calibri" w:hAnsi="Times New Roman" w:cs="Times New Roman"/>
          <w:bCs/>
          <w:sz w:val="24"/>
          <w:szCs w:val="24"/>
        </w:rPr>
        <w:t xml:space="preserve"> (C), </w:t>
      </w:r>
      <w:r w:rsidR="00024EE4">
        <w:rPr>
          <w:rFonts w:ascii="Times New Roman" w:eastAsia="Calibri" w:hAnsi="Times New Roman" w:cs="Times New Roman"/>
          <w:bCs/>
          <w:sz w:val="24"/>
          <w:szCs w:val="24"/>
        </w:rPr>
        <w:t>Nepriame finančné náklady</w:t>
      </w:r>
      <w:r w:rsidR="00F378F4">
        <w:rPr>
          <w:rFonts w:ascii="Times New Roman" w:eastAsia="Calibri" w:hAnsi="Times New Roman" w:cs="Times New Roman"/>
          <w:bCs/>
          <w:sz w:val="24"/>
          <w:szCs w:val="24"/>
        </w:rPr>
        <w:t xml:space="preserve"> (D), </w:t>
      </w:r>
      <w:r w:rsidRPr="00D8247C">
        <w:rPr>
          <w:rFonts w:ascii="Times New Roman" w:eastAsia="Calibri" w:hAnsi="Times New Roman" w:cs="Times New Roman"/>
          <w:bCs/>
          <w:sz w:val="24"/>
          <w:szCs w:val="24"/>
        </w:rPr>
        <w:t>Administratívne náklady (</w:t>
      </w:r>
      <w:r w:rsidR="00F378F4">
        <w:rPr>
          <w:rFonts w:ascii="Times New Roman" w:eastAsia="Calibri" w:hAnsi="Times New Roman" w:cs="Times New Roman"/>
          <w:bCs/>
          <w:sz w:val="24"/>
          <w:szCs w:val="24"/>
        </w:rPr>
        <w:t>E</w:t>
      </w:r>
      <w:r w:rsidRPr="00D8247C">
        <w:rPr>
          <w:rFonts w:ascii="Times New Roman" w:eastAsia="Calibri" w:hAnsi="Times New Roman" w:cs="Times New Roman"/>
          <w:bCs/>
          <w:sz w:val="24"/>
          <w:szCs w:val="24"/>
        </w:rPr>
        <w:t>).</w:t>
      </w:r>
    </w:p>
    <w:p w14:paraId="32A2EA42"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lastRenderedPageBreak/>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F01A3A5" w14:textId="77777777" w:rsidR="0039334E" w:rsidRPr="00D8247C" w:rsidRDefault="0039334E" w:rsidP="0039334E">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Pr>
          <w:rFonts w:ascii="Times New Roman" w:eastAsia="Times New Roman" w:hAnsi="Times New Roman" w:cs="Times New Roman"/>
          <w:iCs/>
          <w:sz w:val="24"/>
          <w:szCs w:val="24"/>
          <w:lang w:eastAsia="sk-SK"/>
        </w:rPr>
        <w:t xml:space="preserve"> a </w:t>
      </w:r>
      <w:r w:rsidRPr="001D3FA0">
        <w:rPr>
          <w:rFonts w:ascii="Times New Roman" w:eastAsia="Times New Roman" w:hAnsi="Times New Roman" w:cs="Times New Roman"/>
          <w:iCs/>
          <w:sz w:val="24"/>
          <w:szCs w:val="24"/>
          <w:lang w:eastAsia="sk-SK"/>
        </w:rPr>
        <w:t>poplatkov, ktorých cieľom je znižovať negatívne externality</w:t>
      </w:r>
      <w:r w:rsidRPr="00D8247C">
        <w:rPr>
          <w:rFonts w:ascii="Times New Roman" w:eastAsia="Times New Roman" w:hAnsi="Times New Roman" w:cs="Times New Roman"/>
          <w:iCs/>
          <w:sz w:val="24"/>
          <w:szCs w:val="24"/>
          <w:lang w:eastAsia="sk-SK"/>
        </w:rPr>
        <w:t xml:space="preserve"> sa neuplatňuje mechanizmus znižovania byrokracie a nákladov. Na</w:t>
      </w:r>
      <w:r>
        <w:rPr>
          <w:rFonts w:ascii="Times New Roman" w:eastAsia="Times New Roman" w:hAnsi="Times New Roman" w:cs="Times New Roman"/>
          <w:iCs/>
          <w:sz w:val="24"/>
          <w:szCs w:val="24"/>
          <w:lang w:eastAsia="sk-SK"/>
        </w:rPr>
        <w:t xml:space="preserve"> iné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CEFB739"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4354EE15" w14:textId="77777777" w:rsidR="0039334E" w:rsidRPr="00391648"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Pr>
          <w:rFonts w:ascii="Times New Roman" w:eastAsia="Times New Roman" w:hAnsi="Times New Roman" w:cs="Times New Roman"/>
          <w:b/>
          <w:sz w:val="24"/>
          <w:szCs w:val="24"/>
          <w:lang w:eastAsia="sk-SK"/>
        </w:rPr>
        <w:t xml:space="preserve">a </w:t>
      </w:r>
      <w:r w:rsidRPr="00391648">
        <w:rPr>
          <w:rFonts w:ascii="Times New Roman" w:eastAsia="Times New Roman" w:hAnsi="Times New Roman" w:cs="Times New Roman"/>
          <w:b/>
          <w:sz w:val="24"/>
          <w:szCs w:val="24"/>
          <w:lang w:eastAsia="sk-SK"/>
        </w:rPr>
        <w:t>poplatky, ktorých cieľom je znižovať negatívne externality</w:t>
      </w:r>
      <w:r w:rsidRPr="00D8247C">
        <w:rPr>
          <w:rFonts w:ascii="Times New Roman" w:eastAsia="Calibri" w:hAnsi="Times New Roman" w:cs="Times New Roman"/>
          <w:color w:val="000000"/>
          <w:sz w:val="24"/>
          <w:szCs w:val="24"/>
        </w:rPr>
        <w:t xml:space="preserve"> (patria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Pr>
          <w:rFonts w:ascii="Times New Roman" w:eastAsia="Times New Roman" w:hAnsi="Times New Roman" w:cs="Times New Roman"/>
          <w:sz w:val="24"/>
          <w:szCs w:val="24"/>
          <w:lang w:eastAsia="sk-SK"/>
        </w:rPr>
        <w:t xml:space="preserve">Pod negatívnymi externalitami sa myslí prenos nákladov produkcie či spotreby na iné subjekty, napríklad poškodenia, zníženia hodnoty, znehodnotenia či znečistenia. Medzi takéto poplatky patria napríklad tie, ktorých cieľom je znižovať </w:t>
      </w:r>
      <w:r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Pr>
          <w:rFonts w:ascii="Times New Roman" w:eastAsia="Times New Roman" w:hAnsi="Times New Roman" w:cs="Times New Roman"/>
          <w:sz w:val="24"/>
          <w:szCs w:val="24"/>
          <w:lang w:eastAsia="sk-SK"/>
        </w:rPr>
        <w:t>obmedzené</w:t>
      </w:r>
      <w:r w:rsidRPr="00391648">
        <w:rPr>
          <w:rFonts w:ascii="Times New Roman" w:eastAsia="Times New Roman" w:hAnsi="Times New Roman" w:cs="Times New Roman"/>
          <w:sz w:val="24"/>
          <w:szCs w:val="24"/>
          <w:lang w:eastAsia="sk-SK"/>
        </w:rPr>
        <w:t xml:space="preserve"> prírodné zdroje.</w:t>
      </w:r>
    </w:p>
    <w:p w14:paraId="2C3E7685" w14:textId="77777777" w:rsidR="0039334E" w:rsidRDefault="0039334E" w:rsidP="0039334E">
      <w:pPr>
        <w:spacing w:after="0" w:line="240" w:lineRule="auto"/>
        <w:jc w:val="both"/>
        <w:rPr>
          <w:rFonts w:ascii="Times New Roman" w:eastAsia="Times New Roman" w:hAnsi="Times New Roman" w:cs="Times New Roman"/>
          <w:sz w:val="24"/>
          <w:szCs w:val="24"/>
          <w:lang w:eastAsia="sk-SK"/>
        </w:rPr>
      </w:pPr>
    </w:p>
    <w:p w14:paraId="73558C74" w14:textId="794B9802"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w:t>
      </w:r>
      <w:r w:rsidR="00410E62">
        <w:rPr>
          <w:rFonts w:ascii="Times New Roman" w:eastAsia="Times New Roman" w:hAnsi="Times New Roman" w:cs="Times New Roman"/>
          <w:sz w:val="24"/>
          <w:szCs w:val="24"/>
          <w:lang w:eastAsia="sk-SK"/>
        </w:rPr>
        <w:t xml:space="preserve">príloha č. 2, </w:t>
      </w:r>
      <w:r w:rsidR="0036748D">
        <w:rPr>
          <w:rFonts w:ascii="Times New Roman" w:eastAsia="Times New Roman" w:hAnsi="Times New Roman" w:cs="Times New Roman"/>
          <w:sz w:val="24"/>
          <w:szCs w:val="24"/>
          <w:lang w:eastAsia="sk-SK"/>
        </w:rPr>
        <w:t>jednotnej metodiky</w:t>
      </w:r>
      <w:r w:rsidRPr="00D8247C">
        <w:rPr>
          <w:rFonts w:ascii="Times New Roman" w:eastAsia="Times New Roman" w:hAnsi="Times New Roman" w:cs="Times New Roman"/>
          <w:sz w:val="24"/>
          <w:szCs w:val="24"/>
          <w:lang w:eastAsia="sk-SK"/>
        </w:rPr>
        <w:t>). Zmeny v administratívnej náročnosti plnenia povinností spojené s daňami, odvodmi</w:t>
      </w:r>
      <w:r>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sa kvantifikujú v rámci „</w:t>
      </w:r>
      <w:r w:rsidR="00C535F5">
        <w:rPr>
          <w:rFonts w:ascii="Times New Roman" w:eastAsia="Times New Roman" w:hAnsi="Times New Roman" w:cs="Times New Roman"/>
          <w:sz w:val="24"/>
          <w:szCs w:val="24"/>
          <w:lang w:eastAsia="sk-SK"/>
        </w:rPr>
        <w:t>E</w:t>
      </w:r>
      <w:r w:rsidRPr="00D8247C">
        <w:rPr>
          <w:rFonts w:ascii="Times New Roman" w:eastAsia="Times New Roman" w:hAnsi="Times New Roman" w:cs="Times New Roman"/>
          <w:sz w:val="24"/>
          <w:szCs w:val="24"/>
          <w:lang w:eastAsia="sk-SK"/>
        </w:rPr>
        <w:t xml:space="preserve">.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33FA2A90"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1F3FA9DC" w14:textId="56F39F4A" w:rsidR="0039334E"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poplatkov. Nápomocné môžu byť údaje z analýzy vplyvov na rozpočet verejnej správy.</w:t>
      </w:r>
      <w:r w:rsidR="00D3032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686424B3" w14:textId="77777777" w:rsidR="00410E62" w:rsidRPr="00D8247C" w:rsidRDefault="00410E62" w:rsidP="0039334E">
      <w:pPr>
        <w:spacing w:after="0" w:line="240" w:lineRule="auto"/>
        <w:jc w:val="both"/>
        <w:rPr>
          <w:rFonts w:ascii="Times New Roman" w:eastAsia="Times New Roman" w:hAnsi="Times New Roman" w:cs="Times New Roman"/>
          <w:sz w:val="24"/>
          <w:szCs w:val="24"/>
          <w:lang w:eastAsia="sk-SK"/>
        </w:rPr>
      </w:pPr>
    </w:p>
    <w:p w14:paraId="64E0E7AD"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2324D355" w14:textId="77777777" w:rsidR="0039334E" w:rsidRPr="00D8247C" w:rsidRDefault="0039334E" w:rsidP="0039334E">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56CC248A"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70A2B8F7" w14:textId="642DE21B" w:rsidR="00DD1E4C" w:rsidRPr="00D8247C" w:rsidRDefault="00DD1E4C" w:rsidP="00DD1E4C">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Nepriame</w:t>
      </w:r>
      <w:r w:rsidRPr="00D8247C">
        <w:rPr>
          <w:rFonts w:ascii="Times New Roman" w:eastAsia="Times New Roman" w:hAnsi="Times New Roman" w:cs="Times New Roman"/>
          <w:b/>
          <w:iCs/>
          <w:sz w:val="24"/>
          <w:szCs w:val="24"/>
          <w:lang w:eastAsia="sk-SK"/>
        </w:rPr>
        <w:t xml:space="preserve"> finančné náklady</w:t>
      </w:r>
      <w:r w:rsidRPr="00D8247C">
        <w:rPr>
          <w:rFonts w:ascii="Times New Roman" w:eastAsia="Times New Roman" w:hAnsi="Times New Roman" w:cs="Times New Roman"/>
          <w:iCs/>
          <w:sz w:val="24"/>
          <w:szCs w:val="24"/>
          <w:lang w:eastAsia="sk-SK"/>
        </w:rPr>
        <w:t xml:space="preserve"> sa rozdeľujú na </w:t>
      </w:r>
      <w:r>
        <w:rPr>
          <w:rFonts w:ascii="Times New Roman" w:eastAsia="Times New Roman" w:hAnsi="Times New Roman" w:cs="Times New Roman"/>
          <w:iCs/>
          <w:sz w:val="24"/>
          <w:szCs w:val="24"/>
          <w:lang w:eastAsia="sk-SK"/>
        </w:rPr>
        <w:t>C (</w:t>
      </w:r>
      <w:r w:rsidR="00024EE4">
        <w:rPr>
          <w:rFonts w:ascii="Times New Roman" w:eastAsia="Times New Roman" w:hAnsi="Times New Roman" w:cs="Times New Roman"/>
          <w:iCs/>
          <w:sz w:val="24"/>
          <w:szCs w:val="24"/>
          <w:lang w:eastAsia="sk-SK"/>
        </w:rPr>
        <w:t>Sankcie a pokuty</w:t>
      </w:r>
      <w:r>
        <w:rPr>
          <w:rFonts w:ascii="Times New Roman" w:eastAsia="Times New Roman" w:hAnsi="Times New Roman" w:cs="Times New Roman"/>
          <w:iCs/>
          <w:sz w:val="24"/>
          <w:szCs w:val="24"/>
          <w:lang w:eastAsia="sk-SK"/>
        </w:rPr>
        <w:t>)</w:t>
      </w:r>
      <w:r w:rsidRPr="00D8247C">
        <w:rPr>
          <w:rFonts w:ascii="Times New Roman" w:eastAsia="Times New Roman" w:hAnsi="Times New Roman" w:cs="Times New Roman"/>
          <w:iCs/>
          <w:sz w:val="24"/>
          <w:szCs w:val="24"/>
          <w:lang w:eastAsia="sk-SK"/>
        </w:rPr>
        <w:t xml:space="preserve"> a</w:t>
      </w:r>
      <w:r>
        <w:rPr>
          <w:rFonts w:ascii="Times New Roman" w:eastAsia="Times New Roman" w:hAnsi="Times New Roman" w:cs="Times New Roman"/>
          <w:iCs/>
          <w:sz w:val="24"/>
          <w:szCs w:val="24"/>
          <w:lang w:eastAsia="sk-SK"/>
        </w:rPr>
        <w:t> D (</w:t>
      </w:r>
      <w:r w:rsidR="00024EE4">
        <w:rPr>
          <w:rFonts w:ascii="Times New Roman" w:eastAsia="Times New Roman" w:hAnsi="Times New Roman" w:cs="Times New Roman"/>
          <w:iCs/>
          <w:sz w:val="24"/>
          <w:szCs w:val="24"/>
          <w:lang w:eastAsia="sk-SK"/>
        </w:rPr>
        <w:t>Nepriame finančné náklady</w:t>
      </w:r>
      <w:r>
        <w:rPr>
          <w:rFonts w:ascii="Times New Roman" w:eastAsia="Times New Roman" w:hAnsi="Times New Roman" w:cs="Times New Roman"/>
          <w:iCs/>
          <w:sz w:val="24"/>
          <w:szCs w:val="24"/>
          <w:lang w:eastAsia="sk-SK"/>
        </w:rPr>
        <w:t>). Nakoľko sankcie a pokuty zaraďujeme rovnako pod nepriame finančné náklady, ale neuplatňuje sa</w:t>
      </w:r>
      <w:r w:rsidRPr="00D8247C">
        <w:rPr>
          <w:rFonts w:ascii="Times New Roman" w:eastAsia="Times New Roman" w:hAnsi="Times New Roman" w:cs="Times New Roman"/>
          <w:iCs/>
          <w:sz w:val="24"/>
          <w:szCs w:val="24"/>
          <w:lang w:eastAsia="sk-SK"/>
        </w:rPr>
        <w:t xml:space="preserve"> mechanizmus z</w:t>
      </w:r>
      <w:r>
        <w:rPr>
          <w:rFonts w:ascii="Times New Roman" w:eastAsia="Times New Roman" w:hAnsi="Times New Roman" w:cs="Times New Roman"/>
          <w:iCs/>
          <w:sz w:val="24"/>
          <w:szCs w:val="24"/>
          <w:lang w:eastAsia="sk-SK"/>
        </w:rPr>
        <w:t>nižovania byrokracie a nákladov, sú v tejto časti zaradené do samostatnej kategórie.</w:t>
      </w:r>
      <w:r w:rsidRPr="00D8247C">
        <w:rPr>
          <w:rFonts w:ascii="Times New Roman" w:eastAsia="Times New Roman" w:hAnsi="Times New Roman" w:cs="Times New Roman"/>
          <w:iCs/>
          <w:sz w:val="24"/>
          <w:szCs w:val="24"/>
          <w:lang w:eastAsia="sk-SK"/>
        </w:rPr>
        <w:t xml:space="preserve"> </w:t>
      </w:r>
    </w:p>
    <w:p w14:paraId="2D9EDF15"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42E0EC24"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7169D29B" w14:textId="791AB06A" w:rsidR="00C446E2" w:rsidRDefault="0039334E" w:rsidP="00C446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00C446E2">
        <w:rPr>
          <w:rFonts w:ascii="Times New Roman" w:eastAsia="Times New Roman" w:hAnsi="Times New Roman" w:cs="Times New Roman"/>
          <w:b/>
          <w:sz w:val="24"/>
          <w:szCs w:val="24"/>
          <w:lang w:eastAsia="sk-SK"/>
        </w:rPr>
        <w:t>Sankcie a pokuty</w:t>
      </w:r>
      <w:r w:rsidR="00C446E2" w:rsidRPr="00D8247C">
        <w:rPr>
          <w:rFonts w:ascii="Times New Roman" w:eastAsia="Times New Roman" w:hAnsi="Times New Roman" w:cs="Times New Roman"/>
          <w:sz w:val="24"/>
          <w:szCs w:val="24"/>
          <w:lang w:eastAsia="sk-SK"/>
        </w:rPr>
        <w:t>: vypĺňa sa, ak ustanovenia právneho predpisu zakladajú</w:t>
      </w:r>
      <w:r w:rsidR="00F244DC">
        <w:rPr>
          <w:rFonts w:ascii="Times New Roman" w:eastAsia="Times New Roman" w:hAnsi="Times New Roman" w:cs="Times New Roman"/>
          <w:sz w:val="24"/>
          <w:szCs w:val="24"/>
          <w:lang w:eastAsia="sk-SK"/>
        </w:rPr>
        <w:t>,</w:t>
      </w:r>
      <w:r w:rsidR="00C446E2" w:rsidRPr="00D8247C">
        <w:rPr>
          <w:rFonts w:ascii="Times New Roman" w:eastAsia="Times New Roman" w:hAnsi="Times New Roman" w:cs="Times New Roman"/>
          <w:sz w:val="24"/>
          <w:szCs w:val="24"/>
          <w:lang w:eastAsia="sk-SK"/>
        </w:rPr>
        <w:t xml:space="preserve"> rušia či menia výšku </w:t>
      </w:r>
      <w:r w:rsidR="00C446E2">
        <w:rPr>
          <w:rFonts w:ascii="Times New Roman" w:eastAsia="Times New Roman" w:hAnsi="Times New Roman" w:cs="Times New Roman"/>
          <w:sz w:val="24"/>
          <w:szCs w:val="24"/>
          <w:lang w:eastAsia="sk-SK"/>
        </w:rPr>
        <w:t>sankcií a pokút</w:t>
      </w:r>
      <w:r w:rsidR="00C446E2" w:rsidRPr="00D8247C">
        <w:rPr>
          <w:rFonts w:ascii="Times New Roman" w:eastAsia="Times New Roman" w:hAnsi="Times New Roman" w:cs="Times New Roman"/>
          <w:sz w:val="24"/>
          <w:szCs w:val="24"/>
          <w:lang w:eastAsia="sk-SK"/>
        </w:rPr>
        <w:t>. Kvantifikované vplyvy (v eurách na PP) sa rozdelia na tie, ktoré podnikateľom zvyšujú náklady a na tie, ktoré znižujú náklady. V prípade objektívnej nedostupnosti požadovaného údaja použite expertný odhad.</w:t>
      </w:r>
      <w:r w:rsidR="00C446E2">
        <w:rPr>
          <w:rFonts w:ascii="Times New Roman" w:eastAsia="Times New Roman" w:hAnsi="Times New Roman" w:cs="Times New Roman"/>
          <w:sz w:val="24"/>
          <w:szCs w:val="24"/>
          <w:lang w:eastAsia="sk-SK"/>
        </w:rPr>
        <w:t xml:space="preserve"> Ide o ročný vplyv na PP v eurách. Bližší metodický postup ku kvantifikáciám sankcií a pokút je uvedený v Kalkulačke nákladov v hárku s názvom „</w:t>
      </w:r>
      <w:r w:rsidR="00C446E2" w:rsidRPr="00C446E2">
        <w:rPr>
          <w:rFonts w:ascii="Times New Roman" w:eastAsia="Times New Roman" w:hAnsi="Times New Roman" w:cs="Times New Roman"/>
          <w:i/>
          <w:sz w:val="24"/>
          <w:szCs w:val="24"/>
          <w:lang w:eastAsia="sk-SK"/>
        </w:rPr>
        <w:t>Vysvetlivky ku kroku 1</w:t>
      </w:r>
      <w:r w:rsidR="00C446E2">
        <w:rPr>
          <w:rFonts w:ascii="Times New Roman" w:eastAsia="Times New Roman" w:hAnsi="Times New Roman" w:cs="Times New Roman"/>
          <w:sz w:val="24"/>
          <w:szCs w:val="24"/>
          <w:lang w:eastAsia="sk-SK"/>
        </w:rPr>
        <w:t xml:space="preserve">“. </w:t>
      </w:r>
    </w:p>
    <w:p w14:paraId="7BECCAEE" w14:textId="77777777" w:rsidR="00C446E2" w:rsidRDefault="00C446E2" w:rsidP="00C446E2">
      <w:pPr>
        <w:spacing w:after="0" w:line="240" w:lineRule="auto"/>
        <w:jc w:val="both"/>
        <w:rPr>
          <w:rFonts w:ascii="Times New Roman" w:eastAsia="Times New Roman" w:hAnsi="Times New Roman" w:cs="Times New Roman"/>
          <w:sz w:val="24"/>
          <w:szCs w:val="24"/>
          <w:lang w:eastAsia="sk-SK"/>
        </w:rPr>
      </w:pPr>
    </w:p>
    <w:p w14:paraId="6D4D1FD7" w14:textId="18F5C736" w:rsidR="00C446E2" w:rsidRPr="00D8247C" w:rsidRDefault="00F378F4" w:rsidP="00C446E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lastRenderedPageBreak/>
        <w:t>D</w:t>
      </w:r>
      <w:r w:rsidR="00C446E2">
        <w:rPr>
          <w:rFonts w:ascii="Times New Roman" w:eastAsia="Times New Roman" w:hAnsi="Times New Roman" w:cs="Times New Roman"/>
          <w:b/>
          <w:sz w:val="24"/>
          <w:szCs w:val="24"/>
          <w:lang w:eastAsia="sk-SK"/>
        </w:rPr>
        <w:t>:</w:t>
      </w:r>
      <w:r w:rsidR="00C446E2">
        <w:rPr>
          <w:rFonts w:ascii="Times New Roman" w:eastAsia="Times New Roman" w:hAnsi="Times New Roman" w:cs="Times New Roman"/>
          <w:sz w:val="24"/>
          <w:szCs w:val="24"/>
          <w:lang w:eastAsia="sk-SK"/>
        </w:rPr>
        <w:t xml:space="preserve"> </w:t>
      </w:r>
      <w:r w:rsidR="00C446E2" w:rsidRPr="00D8247C">
        <w:rPr>
          <w:rFonts w:ascii="Times New Roman" w:eastAsia="Times New Roman" w:hAnsi="Times New Roman" w:cs="Times New Roman"/>
          <w:b/>
          <w:sz w:val="24"/>
          <w:szCs w:val="24"/>
          <w:lang w:eastAsia="sk-SK"/>
        </w:rPr>
        <w:t>Nepriame finančné náklady</w:t>
      </w:r>
      <w:r w:rsidR="00C446E2"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2CB6953" w14:textId="77777777" w:rsidR="00C446E2" w:rsidRPr="00D8247C" w:rsidRDefault="00C446E2" w:rsidP="00C446E2">
      <w:pPr>
        <w:spacing w:after="0" w:line="240" w:lineRule="auto"/>
        <w:jc w:val="both"/>
        <w:rPr>
          <w:rFonts w:ascii="Times New Roman" w:eastAsia="Times New Roman" w:hAnsi="Times New Roman" w:cs="Times New Roman"/>
          <w:sz w:val="24"/>
          <w:szCs w:val="24"/>
          <w:lang w:eastAsia="sk-SK"/>
        </w:rPr>
      </w:pPr>
    </w:p>
    <w:p w14:paraId="1094767D" w14:textId="77777777" w:rsidR="00C446E2" w:rsidRPr="00D8247C" w:rsidRDefault="00C446E2" w:rsidP="00C446E2">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3A0D71F4" w14:textId="77777777" w:rsidR="00C446E2" w:rsidRDefault="00C446E2" w:rsidP="0039334E">
      <w:pPr>
        <w:spacing w:after="0" w:line="240" w:lineRule="auto"/>
        <w:jc w:val="both"/>
        <w:rPr>
          <w:rFonts w:ascii="Times New Roman" w:eastAsia="Calibri" w:hAnsi="Times New Roman" w:cs="Times New Roman"/>
          <w:b/>
          <w:sz w:val="24"/>
          <w:szCs w:val="24"/>
        </w:rPr>
      </w:pPr>
    </w:p>
    <w:p w14:paraId="64017BFA" w14:textId="77777777" w:rsidR="00F378F4" w:rsidRDefault="00F378F4" w:rsidP="0039334E">
      <w:pPr>
        <w:spacing w:after="0" w:line="240" w:lineRule="auto"/>
        <w:jc w:val="both"/>
        <w:rPr>
          <w:rFonts w:ascii="Times New Roman" w:eastAsia="Calibri" w:hAnsi="Times New Roman" w:cs="Times New Roman"/>
          <w:b/>
          <w:sz w:val="24"/>
          <w:szCs w:val="24"/>
        </w:rPr>
      </w:pPr>
    </w:p>
    <w:p w14:paraId="27FE17F0" w14:textId="5437AF48" w:rsidR="0039334E" w:rsidRPr="00D8247C" w:rsidRDefault="00F378F4" w:rsidP="0039334E">
      <w:pPr>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b/>
          <w:sz w:val="24"/>
          <w:szCs w:val="24"/>
        </w:rPr>
        <w:t>E</w:t>
      </w:r>
      <w:r w:rsidR="0039334E" w:rsidRPr="00D8247C">
        <w:rPr>
          <w:rFonts w:ascii="Times New Roman" w:eastAsia="Calibri" w:hAnsi="Times New Roman" w:cs="Times New Roman"/>
          <w:b/>
          <w:i/>
          <w:sz w:val="24"/>
          <w:szCs w:val="24"/>
        </w:rPr>
        <w:t>.</w:t>
      </w:r>
      <w:r w:rsidR="0039334E" w:rsidRPr="00D8247C">
        <w:rPr>
          <w:rFonts w:ascii="Times New Roman" w:eastAsia="Calibri" w:hAnsi="Times New Roman" w:cs="Times New Roman"/>
          <w:i/>
          <w:sz w:val="24"/>
          <w:szCs w:val="24"/>
        </w:rPr>
        <w:t xml:space="preserve"> </w:t>
      </w:r>
      <w:r w:rsidR="0039334E" w:rsidRPr="00D8247C">
        <w:rPr>
          <w:rFonts w:ascii="Times New Roman" w:eastAsia="Times New Roman" w:hAnsi="Times New Roman" w:cs="Times New Roman"/>
          <w:b/>
          <w:sz w:val="24"/>
          <w:szCs w:val="24"/>
          <w:lang w:eastAsia="sk-SK"/>
        </w:rPr>
        <w:t>Administratívne náklady</w:t>
      </w:r>
      <w:r w:rsidR="0039334E" w:rsidRPr="00D8247C">
        <w:rPr>
          <w:rFonts w:ascii="Times New Roman" w:eastAsia="Times New Roman" w:hAnsi="Times New Roman" w:cs="Times New Roman"/>
          <w:sz w:val="24"/>
          <w:szCs w:val="24"/>
          <w:lang w:eastAsia="sk-SK"/>
        </w:rPr>
        <w:t>: vypĺňa sa, ak ustanovenia právneho predpisu zakladajú,  rušia či</w:t>
      </w:r>
      <w:r w:rsidR="0039334E">
        <w:rPr>
          <w:rFonts w:ascii="Times New Roman" w:eastAsia="Times New Roman" w:hAnsi="Times New Roman" w:cs="Times New Roman"/>
          <w:sz w:val="24"/>
          <w:szCs w:val="24"/>
          <w:lang w:eastAsia="sk-SK"/>
        </w:rPr>
        <w:t> </w:t>
      </w:r>
      <w:r w:rsidR="0039334E" w:rsidRPr="001F1B43">
        <w:rPr>
          <w:rFonts w:ascii="Times New Roman" w:eastAsia="Times New Roman" w:hAnsi="Times New Roman" w:cs="Times New Roman"/>
          <w:sz w:val="24"/>
          <w:szCs w:val="24"/>
          <w:lang w:eastAsia="sk-SK"/>
        </w:rPr>
        <w:t>menia výšku administratívnych nákladov. Kvantifikované vplyvy (v eurách na PP) sa</w:t>
      </w:r>
      <w:r w:rsidR="0039334E">
        <w:rPr>
          <w:rFonts w:ascii="Times New Roman" w:eastAsia="Times New Roman" w:hAnsi="Times New Roman" w:cs="Times New Roman"/>
          <w:sz w:val="24"/>
          <w:szCs w:val="24"/>
          <w:lang w:eastAsia="sk-SK"/>
        </w:rPr>
        <w:t> </w:t>
      </w:r>
      <w:r w:rsidR="0039334E"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59E91E2A"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5F371223" w14:textId="77777777" w:rsidR="00315BE2" w:rsidRDefault="0039334E" w:rsidP="00FD3DFB">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FD3DFB">
        <w:rPr>
          <w:rFonts w:ascii="Times New Roman" w:eastAsia="Times New Roman" w:hAnsi="Times New Roman" w:cs="Times New Roman"/>
          <w:i/>
          <w:sz w:val="24"/>
          <w:szCs w:val="24"/>
          <w:lang w:eastAsia="sk-SK"/>
        </w:rPr>
        <w:t xml:space="preserve">guláciou a jej implementáciou. </w:t>
      </w:r>
    </w:p>
    <w:p w14:paraId="5EBFC398" w14:textId="77777777" w:rsidR="00A94A0F" w:rsidRPr="00FD3DFB" w:rsidRDefault="00A94A0F" w:rsidP="00FD3DFB">
      <w:pPr>
        <w:spacing w:after="120" w:line="240" w:lineRule="auto"/>
        <w:jc w:val="both"/>
        <w:rPr>
          <w:rFonts w:ascii="Times New Roman" w:eastAsia="Times New Roman" w:hAnsi="Times New Roman" w:cs="Times New Roman"/>
          <w:i/>
          <w:sz w:val="24"/>
          <w:szCs w:val="24"/>
          <w:lang w:eastAsia="sk-SK"/>
        </w:rPr>
      </w:pPr>
    </w:p>
    <w:p w14:paraId="7DBF9A3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3A8C6E26" w14:textId="77777777" w:rsidR="00315BE2" w:rsidRDefault="00315BE2" w:rsidP="00315BE2">
      <w:pPr>
        <w:spacing w:after="120" w:line="240" w:lineRule="auto"/>
        <w:rPr>
          <w:rFonts w:ascii="Times New Roman" w:eastAsia="Calibri" w:hAnsi="Times New Roman" w:cs="Times New Roman"/>
          <w:b/>
          <w:i/>
          <w:sz w:val="24"/>
          <w:szCs w:val="24"/>
        </w:rPr>
      </w:pPr>
    </w:p>
    <w:p w14:paraId="386A81F2" w14:textId="77777777" w:rsidR="00315BE2" w:rsidRPr="00D8247C" w:rsidRDefault="00315BE2" w:rsidP="00315BE2">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6907E818" w14:textId="026ECAE8" w:rsidR="00315BE2" w:rsidRDefault="00315BE2" w:rsidP="00315BE2">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V prípade </w:t>
      </w:r>
      <w:r w:rsidRPr="00D8247C">
        <w:rPr>
          <w:rFonts w:ascii="Times New Roman" w:eastAsia="Calibri" w:hAnsi="Times New Roman" w:cs="Times New Roman"/>
          <w:i/>
          <w:sz w:val="24"/>
          <w:szCs w:val="24"/>
        </w:rPr>
        <w:t xml:space="preserve">priamych </w:t>
      </w:r>
      <w:r>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w:t>
      </w:r>
      <w:r w:rsidR="0002425A">
        <w:rPr>
          <w:rFonts w:ascii="Times New Roman" w:eastAsia="Calibri" w:hAnsi="Times New Roman" w:cs="Times New Roman"/>
          <w:i/>
          <w:sz w:val="24"/>
          <w:szCs w:val="24"/>
        </w:rPr>
        <w:t>dane, odvody, clá a poplatky, ktorých cieľom je znižovať negatívne externality</w:t>
      </w:r>
      <w:r w:rsidR="00C535F5">
        <w:rPr>
          <w:rFonts w:ascii="Times New Roman" w:eastAsia="Calibri" w:hAnsi="Times New Roman" w:cs="Times New Roman"/>
          <w:i/>
          <w:sz w:val="24"/>
          <w:szCs w:val="24"/>
        </w:rPr>
        <w:t> </w:t>
      </w:r>
      <w:r w:rsidRPr="00D8247C">
        <w:rPr>
          <w:rFonts w:ascii="Times New Roman" w:eastAsia="Calibri" w:hAnsi="Times New Roman" w:cs="Times New Roman"/>
          <w:i/>
          <w:sz w:val="24"/>
          <w:szCs w:val="24"/>
        </w:rPr>
        <w:t>)</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z tohto dôvodu sa výška nákladov nenásobí frekvenciou. Na stanovenie výšky týchto nákladov je potrebné použiť údaje z </w:t>
      </w:r>
      <w:r w:rsidR="0018715C">
        <w:rPr>
          <w:rFonts w:ascii="Times New Roman" w:eastAsia="Calibri" w:hAnsi="Times New Roman" w:cs="Times New Roman"/>
          <w:sz w:val="24"/>
          <w:szCs w:val="24"/>
        </w:rPr>
        <w:t>a</w:t>
      </w:r>
      <w:r w:rsidRPr="00D8247C">
        <w:rPr>
          <w:rFonts w:ascii="Times New Roman" w:eastAsia="Calibri" w:hAnsi="Times New Roman" w:cs="Times New Roman"/>
          <w:sz w:val="24"/>
          <w:szCs w:val="24"/>
        </w:rPr>
        <w:t>nalýzy vplyvov na rozpočet verejnej správy</w:t>
      </w:r>
      <w:r w:rsidR="00484D16">
        <w:rPr>
          <w:rFonts w:ascii="Times New Roman" w:eastAsia="Calibri" w:hAnsi="Times New Roman" w:cs="Times New Roman"/>
          <w:sz w:val="24"/>
          <w:szCs w:val="24"/>
        </w:rPr>
        <w:t xml:space="preserve"> (príloh</w:t>
      </w:r>
      <w:r w:rsidR="0036748D">
        <w:rPr>
          <w:rFonts w:ascii="Times New Roman" w:eastAsia="Calibri" w:hAnsi="Times New Roman" w:cs="Times New Roman"/>
          <w:sz w:val="24"/>
          <w:szCs w:val="24"/>
        </w:rPr>
        <w:t>y</w:t>
      </w:r>
      <w:r w:rsidR="00484D16">
        <w:rPr>
          <w:rFonts w:ascii="Times New Roman" w:eastAsia="Calibri" w:hAnsi="Times New Roman" w:cs="Times New Roman"/>
          <w:sz w:val="24"/>
          <w:szCs w:val="24"/>
        </w:rPr>
        <w:t xml:space="preserve"> č. 2 jednotnej metodiky)</w:t>
      </w:r>
      <w:r w:rsidRPr="00D8247C">
        <w:rPr>
          <w:rFonts w:ascii="Times New Roman" w:eastAsia="Calibri" w:hAnsi="Times New Roman" w:cs="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6F5FCFFC" w14:textId="77777777" w:rsidR="00315BE2" w:rsidRDefault="00315BE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sidR="00DF1462">
        <w:rPr>
          <w:rFonts w:ascii="Times New Roman" w:eastAsia="Calibri" w:hAnsi="Times New Roman" w:cs="Times New Roman"/>
          <w:i/>
        </w:rPr>
        <w:t xml:space="preserve"> (d</w:t>
      </w:r>
      <w:r w:rsidR="00DF1462" w:rsidRPr="00DF1462">
        <w:rPr>
          <w:rFonts w:ascii="Times New Roman" w:eastAsia="Calibri" w:hAnsi="Times New Roman" w:cs="Times New Roman"/>
          <w:i/>
        </w:rPr>
        <w:t>ane, odvody, clá a poplatky, ktorých cieľom je znižovať negatívne externality</w:t>
      </w:r>
      <w:r w:rsidR="00DF1462">
        <w:rPr>
          <w:rFonts w:ascii="Times New Roman" w:eastAsia="Calibri" w:hAnsi="Times New Roman" w:cs="Times New Roman"/>
          <w:i/>
        </w:rPr>
        <w:t>)</w:t>
      </w:r>
      <w:r w:rsidRPr="00895898">
        <w:rPr>
          <w:rFonts w:ascii="Times New Roman" w:eastAsia="Calibri" w:hAnsi="Times New Roman" w:cs="Times New Roman"/>
          <w:i/>
        </w:rPr>
        <w:t xml:space="preserve"> na 1 podnikateľa</w:t>
      </w:r>
      <w:r>
        <w:rPr>
          <w:rFonts w:ascii="Times New Roman" w:eastAsia="Calibri" w:hAnsi="Times New Roman" w:cs="Times New Roman"/>
          <w:i/>
        </w:rPr>
        <w:t xml:space="preserve"> sú vyčíslené podľa vzorca:</w:t>
      </w:r>
    </w:p>
    <w:p w14:paraId="49BAECA2" w14:textId="77777777" w:rsidR="00315BE2" w:rsidRPr="00895898" w:rsidRDefault="005D39D8" w:rsidP="00315BE2">
      <w:pPr>
        <w:spacing w:after="120" w:line="240" w:lineRule="auto"/>
        <w:rPr>
          <w:rFonts w:ascii="Arial" w:eastAsia="Times New Roman" w:hAnsi="Arial" w:cs="Times New Roman"/>
          <w:color w:val="000000"/>
        </w:rPr>
      </w:pPr>
      <w:r>
        <w:rPr>
          <w:noProof/>
          <w:lang w:eastAsia="sk-SK"/>
        </w:rPr>
        <mc:AlternateContent>
          <mc:Choice Requires="wpg">
            <w:drawing>
              <wp:anchor distT="0" distB="0" distL="114300" distR="114300" simplePos="0" relativeHeight="251656192" behindDoc="0" locked="0" layoutInCell="1" allowOverlap="1" wp14:anchorId="146E2872" wp14:editId="6112495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4D9622E5" w14:textId="3F548BA6" w:rsidR="00656C0E" w:rsidRDefault="00656C0E"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1CF4A56A" w14:textId="77777777" w:rsidR="00656C0E" w:rsidRDefault="00656C0E" w:rsidP="00315BE2">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D23E1B" w14:textId="77777777" w:rsidR="00656C0E" w:rsidRDefault="00656C0E" w:rsidP="00315BE2">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146E2872" id="Skupina 34" o:spid="_x0000_s1026" style="position:absolute;margin-left:3.4pt;margin-top:10.9pt;width:418.15pt;height:39.75pt;z-index:25165619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4D9622E5" w14:textId="3F548BA6" w:rsidR="00656C0E" w:rsidRDefault="00656C0E"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1CF4A56A" w14:textId="77777777" w:rsidR="00656C0E" w:rsidRDefault="00656C0E" w:rsidP="00315BE2">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AD23E1B" w14:textId="77777777" w:rsidR="00656C0E" w:rsidRDefault="00656C0E" w:rsidP="00315BE2">
                        <w:pPr>
                          <w:pStyle w:val="Normlnywebov"/>
                        </w:pPr>
                        <w:r>
                          <w:rPr>
                            <w:rFonts w:asciiTheme="minorHAnsi" w:hAnsi="Calibri" w:cstheme="minorBidi"/>
                            <w:color w:val="000000" w:themeColor="text1"/>
                            <w:sz w:val="22"/>
                            <w:szCs w:val="22"/>
                          </w:rPr>
                          <w:t>/</w:t>
                        </w:r>
                      </w:p>
                    </w:txbxContent>
                  </v:textbox>
                </v:shape>
              </v:group>
            </w:pict>
          </mc:Fallback>
        </mc:AlternateContent>
      </w:r>
    </w:p>
    <w:p w14:paraId="2314E6E2"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3EA3262" w14:textId="77777777" w:rsidR="00315BE2" w:rsidRDefault="00315BE2" w:rsidP="00315BE2">
      <w:pPr>
        <w:spacing w:after="120" w:line="240" w:lineRule="auto"/>
        <w:rPr>
          <w:rFonts w:ascii="Times New Roman" w:eastAsia="Calibri" w:hAnsi="Times New Roman" w:cs="Times New Roman"/>
          <w:i/>
        </w:rPr>
      </w:pPr>
    </w:p>
    <w:p w14:paraId="7A9BC1F9" w14:textId="77777777" w:rsidR="00CA6348" w:rsidRDefault="00CA6348" w:rsidP="00315BE2">
      <w:pPr>
        <w:spacing w:after="0" w:line="240" w:lineRule="auto"/>
        <w:rPr>
          <w:rFonts w:ascii="Times New Roman" w:eastAsia="Calibri" w:hAnsi="Times New Roman" w:cs="Times New Roman"/>
          <w:i/>
        </w:rPr>
      </w:pPr>
    </w:p>
    <w:p w14:paraId="446D6EB5" w14:textId="77777777" w:rsidR="00DF1462" w:rsidRDefault="00DF146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Pr>
          <w:rFonts w:ascii="Times New Roman" w:eastAsia="Calibri" w:hAnsi="Times New Roman" w:cs="Times New Roman"/>
          <w:i/>
        </w:rPr>
        <w:t xml:space="preserve"> (iné poplatky) na 1 podnikateľa sú vyčíslené podľa vzorca:</w:t>
      </w:r>
    </w:p>
    <w:p w14:paraId="353CFC55"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57216" behindDoc="0" locked="0" layoutInCell="1" allowOverlap="1" wp14:anchorId="1593B991" wp14:editId="5F429CEE">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4B8897" w14:textId="77777777" w:rsidR="00656C0E" w:rsidRDefault="00656C0E"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656C0E" w:rsidRDefault="00656C0E"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656C0E" w:rsidRDefault="00656C0E"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1593B991" id="Rectangle 3" o:spid="_x0000_s1030" style="position:absolute;margin-left:0;margin-top:12.65pt;width:303pt;height:38.3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4B8897" w14:textId="77777777" w:rsidR="00656C0E" w:rsidRDefault="00656C0E"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1AC3C33A" w14:textId="77777777" w:rsidR="00656C0E" w:rsidRDefault="00656C0E"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656C0E" w:rsidRDefault="00656C0E"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7FA915E7" w14:textId="77777777" w:rsidR="00DF1462" w:rsidRDefault="00DF1462" w:rsidP="00315BE2">
      <w:pPr>
        <w:spacing w:after="0" w:line="240" w:lineRule="auto"/>
        <w:rPr>
          <w:rFonts w:ascii="Times New Roman" w:eastAsia="Calibri" w:hAnsi="Times New Roman" w:cs="Times New Roman"/>
          <w:i/>
        </w:rPr>
      </w:pPr>
      <w:r>
        <w:rPr>
          <w:noProof/>
          <w:lang w:eastAsia="sk-SK"/>
        </w:rPr>
        <mc:AlternateContent>
          <mc:Choice Requires="wps">
            <w:drawing>
              <wp:anchor distT="0" distB="0" distL="114300" distR="114300" simplePos="0" relativeHeight="251658240" behindDoc="0" locked="0" layoutInCell="1" allowOverlap="1" wp14:anchorId="198B4B94" wp14:editId="0FDF1C93">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9E23EB" w14:textId="77777777" w:rsidR="00656C0E" w:rsidRDefault="00656C0E"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98B4B94" id="BlokTextu 187" o:spid="_x0000_s1031" type="#_x0000_t202" style="position:absolute;margin-left:303pt;margin-top:10pt;width:19.6pt;height:17.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2C9E23EB" w14:textId="77777777" w:rsidR="00656C0E" w:rsidRDefault="00656C0E" w:rsidP="00DF1462">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59264" behindDoc="0" locked="0" layoutInCell="1" allowOverlap="1" wp14:anchorId="7D57E287" wp14:editId="2F9A5EEA">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7E65C716" w14:textId="77777777" w:rsidR="00656C0E" w:rsidRDefault="00656C0E"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D57E287" id="_x0000_s1032" style="position:absolute;margin-left:322.55pt;margin-top:.5pt;width:99.3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7E65C716" w14:textId="77777777" w:rsidR="00656C0E" w:rsidRDefault="00656C0E"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14BA34A2" w14:textId="77777777" w:rsidR="00DF1462" w:rsidRDefault="00DF1462" w:rsidP="00315BE2">
      <w:pPr>
        <w:spacing w:after="0" w:line="240" w:lineRule="auto"/>
        <w:rPr>
          <w:rFonts w:ascii="Times New Roman" w:eastAsia="Calibri" w:hAnsi="Times New Roman" w:cs="Times New Roman"/>
          <w:i/>
        </w:rPr>
      </w:pPr>
    </w:p>
    <w:p w14:paraId="4681EC1D" w14:textId="77777777" w:rsidR="00DF1462" w:rsidRDefault="00DF1462" w:rsidP="00315BE2">
      <w:pPr>
        <w:spacing w:after="0" w:line="240" w:lineRule="auto"/>
        <w:rPr>
          <w:rFonts w:ascii="Times New Roman" w:eastAsia="Calibri" w:hAnsi="Times New Roman" w:cs="Times New Roman"/>
          <w:i/>
        </w:rPr>
      </w:pPr>
      <w:r w:rsidRPr="00895898">
        <w:rPr>
          <w:rFonts w:ascii="Times New Roman" w:eastAsia="Calibri" w:hAnsi="Times New Roman" w:cs="Times New Roman"/>
          <w:i/>
        </w:rPr>
        <w:t xml:space="preserve"> </w:t>
      </w:r>
    </w:p>
    <w:p w14:paraId="014BF665" w14:textId="77777777" w:rsidR="00DF1462" w:rsidRDefault="00DF1462" w:rsidP="00315BE2">
      <w:pPr>
        <w:spacing w:after="0" w:line="240" w:lineRule="auto"/>
        <w:rPr>
          <w:rFonts w:ascii="Times New Roman" w:eastAsia="Calibri" w:hAnsi="Times New Roman" w:cs="Times New Roman"/>
          <w:i/>
        </w:rPr>
      </w:pPr>
    </w:p>
    <w:p w14:paraId="5A383CB5" w14:textId="77777777" w:rsidR="00DF1462" w:rsidRPr="00895898" w:rsidRDefault="00DF1462" w:rsidP="00DF1462">
      <w:pPr>
        <w:spacing w:after="0" w:line="240" w:lineRule="auto"/>
        <w:rPr>
          <w:rFonts w:ascii="Times New Roman" w:eastAsia="Calibri" w:hAnsi="Times New Roman" w:cs="Times New Roman"/>
        </w:rPr>
      </w:pPr>
      <w:r w:rsidRPr="00895898">
        <w:rPr>
          <w:rFonts w:ascii="Times New Roman" w:eastAsia="Calibri" w:hAnsi="Times New Roman" w:cs="Times New Roman"/>
          <w:i/>
        </w:rPr>
        <w:lastRenderedPageBreak/>
        <w:t>Nepriame finančné náklady</w:t>
      </w:r>
      <w:r>
        <w:rPr>
          <w:rFonts w:ascii="Times New Roman" w:eastAsia="Calibri" w:hAnsi="Times New Roman" w:cs="Times New Roman"/>
          <w:i/>
        </w:rPr>
        <w:t xml:space="preserve"> (sankcie a pokuty)</w:t>
      </w:r>
      <w:r w:rsidRPr="00895898">
        <w:rPr>
          <w:rFonts w:ascii="Times New Roman" w:eastAsia="Calibri" w:hAnsi="Times New Roman" w:cs="Times New Roman"/>
          <w:i/>
        </w:rPr>
        <w:t xml:space="preserve"> na 1 podnikateľa </w:t>
      </w:r>
      <w:r w:rsidRPr="00895898">
        <w:rPr>
          <w:rFonts w:ascii="Times New Roman" w:eastAsia="Calibri" w:hAnsi="Times New Roman" w:cs="Times New Roman"/>
        </w:rPr>
        <w:t>sú vyčíslené na základe vzorca:</w:t>
      </w:r>
    </w:p>
    <w:p w14:paraId="3A7DD88D" w14:textId="77777777" w:rsidR="00DF1462" w:rsidRDefault="00DF1462" w:rsidP="00315BE2">
      <w:pPr>
        <w:spacing w:after="0" w:line="240" w:lineRule="auto"/>
        <w:rPr>
          <w:rFonts w:ascii="Times New Roman" w:eastAsia="Calibri" w:hAnsi="Times New Roman" w:cs="Times New Roman"/>
          <w:i/>
        </w:rPr>
      </w:pPr>
    </w:p>
    <w:p w14:paraId="08E974A4"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62336" behindDoc="0" locked="0" layoutInCell="1" allowOverlap="1" wp14:anchorId="5037F2E0" wp14:editId="0D6D5A3D">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343F0061" w14:textId="77777777" w:rsidR="00656C0E" w:rsidRDefault="00656C0E" w:rsidP="00DF1462">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037F2E0" id="_x0000_s1033" style="position:absolute;margin-left:322.1pt;margin-top:3.95pt;width:98.35pt;height: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343F0061" w14:textId="77777777" w:rsidR="00656C0E" w:rsidRDefault="00656C0E" w:rsidP="00DF1462">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1312" behindDoc="0" locked="0" layoutInCell="1" allowOverlap="1" wp14:anchorId="372B87FD" wp14:editId="1C0CC6BC">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2EA7D0" w14:textId="77777777" w:rsidR="00656C0E" w:rsidRDefault="00656C0E" w:rsidP="00DF1462">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72B87FD" id="BlokTextu 148" o:spid="_x0000_s1034" type="#_x0000_t202" style="position:absolute;margin-left:303.45pt;margin-top:11.85pt;width:17.05pt;height:1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D2EA7D0" w14:textId="77777777" w:rsidR="00656C0E" w:rsidRDefault="00656C0E" w:rsidP="00DF1462">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0288" behindDoc="0" locked="0" layoutInCell="1" allowOverlap="1" wp14:anchorId="3130DB43" wp14:editId="3A585F53">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057FB10" w14:textId="77777777" w:rsidR="00656C0E" w:rsidRDefault="00656C0E"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656C0E" w:rsidRDefault="00656C0E"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656C0E" w:rsidRDefault="00656C0E"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3130DB43" id="_x0000_s1035" style="position:absolute;margin-left:0;margin-top:2.85pt;width:300.75pt;height:38.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057FB10" w14:textId="77777777" w:rsidR="00656C0E" w:rsidRDefault="00656C0E"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656C0E" w:rsidRDefault="00656C0E"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656C0E" w:rsidRDefault="00656C0E"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7F2C5BC4" w14:textId="77777777" w:rsidR="00DF1462" w:rsidRDefault="00DF1462" w:rsidP="00315BE2">
      <w:pPr>
        <w:spacing w:after="0" w:line="240" w:lineRule="auto"/>
        <w:rPr>
          <w:rFonts w:ascii="Times New Roman" w:eastAsia="Calibri" w:hAnsi="Times New Roman" w:cs="Times New Roman"/>
          <w:i/>
        </w:rPr>
      </w:pPr>
    </w:p>
    <w:p w14:paraId="63C96423" w14:textId="77777777" w:rsidR="00DF1462" w:rsidRDefault="00DF1462" w:rsidP="00315BE2">
      <w:pPr>
        <w:spacing w:after="0" w:line="240" w:lineRule="auto"/>
        <w:rPr>
          <w:rFonts w:ascii="Times New Roman" w:eastAsia="Calibri" w:hAnsi="Times New Roman" w:cs="Times New Roman"/>
          <w:i/>
        </w:rPr>
      </w:pPr>
    </w:p>
    <w:p w14:paraId="40138F52" w14:textId="77777777" w:rsidR="00DF1462" w:rsidRDefault="00DF1462" w:rsidP="00315BE2">
      <w:pPr>
        <w:spacing w:after="0" w:line="240" w:lineRule="auto"/>
        <w:rPr>
          <w:rFonts w:ascii="Times New Roman" w:eastAsia="Calibri" w:hAnsi="Times New Roman" w:cs="Times New Roman"/>
          <w:i/>
        </w:rPr>
      </w:pPr>
    </w:p>
    <w:p w14:paraId="496E1940" w14:textId="77777777" w:rsidR="00DF1462" w:rsidRDefault="00DF1462" w:rsidP="00315BE2">
      <w:pPr>
        <w:spacing w:after="0" w:line="240" w:lineRule="auto"/>
        <w:rPr>
          <w:rFonts w:ascii="Times New Roman" w:eastAsia="Calibri" w:hAnsi="Times New Roman" w:cs="Times New Roman"/>
          <w:i/>
        </w:rPr>
      </w:pPr>
    </w:p>
    <w:p w14:paraId="1FCB8BA3" w14:textId="77777777" w:rsidR="00315BE2" w:rsidRPr="00895898" w:rsidRDefault="00315BE2" w:rsidP="00315BE2">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5EB8A875" w14:textId="4DE2E8A0"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5408" behindDoc="0" locked="0" layoutInCell="1" allowOverlap="1" wp14:anchorId="6B4DBFA7" wp14:editId="20BE54F8">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5BD769E0" w14:textId="77777777" w:rsidR="00656C0E" w:rsidRDefault="00656C0E"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6B4DBFA7" id="_x0000_s1036" style="position:absolute;margin-left:321.4pt;margin-top:12.8pt;width:99.35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5BD769E0" w14:textId="77777777" w:rsidR="00656C0E" w:rsidRDefault="00656C0E"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3360" behindDoc="0" locked="0" layoutInCell="1" allowOverlap="1" wp14:anchorId="40CE65C4" wp14:editId="4922E878">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5BF00ED7" w14:textId="77777777" w:rsidR="00656C0E" w:rsidRDefault="00656C0E"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656C0E" w:rsidRDefault="00656C0E"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656C0E" w:rsidRDefault="00656C0E"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656C0E" w:rsidRDefault="00656C0E" w:rsidP="00DF1462">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0CE65C4" id="_x0000_s1037" style="position:absolute;margin-left:0;margin-top:12.45pt;width:299.25pt;height:37.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5BF00ED7" w14:textId="77777777" w:rsidR="00656C0E" w:rsidRDefault="00656C0E"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656C0E" w:rsidRDefault="00656C0E"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656C0E" w:rsidRDefault="00656C0E"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656C0E" w:rsidRDefault="00656C0E" w:rsidP="00DF1462">
                      <w:pPr>
                        <w:pStyle w:val="Normlnywebov"/>
                        <w:jc w:val="center"/>
                        <w:textAlignment w:val="baseline"/>
                      </w:pPr>
                    </w:p>
                  </w:txbxContent>
                </v:textbox>
                <w10:wrap type="square" anchorx="margin"/>
              </v:rect>
            </w:pict>
          </mc:Fallback>
        </mc:AlternateContent>
      </w:r>
    </w:p>
    <w:p w14:paraId="6D236BD7" w14:textId="77777777"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4384" behindDoc="0" locked="0" layoutInCell="1" allowOverlap="1" wp14:anchorId="3082D18F" wp14:editId="25AE23EE">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490BC" w14:textId="77777777" w:rsidR="00656C0E" w:rsidRDefault="00656C0E"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082D18F" id="BlokTextu 112" o:spid="_x0000_s1038" type="#_x0000_t202" style="position:absolute;margin-left:303.4pt;margin-top:.55pt;width:19.6pt;height:17.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008490BC" w14:textId="77777777" w:rsidR="00656C0E" w:rsidRDefault="00656C0E" w:rsidP="00DF1462">
                      <w:pPr>
                        <w:pStyle w:val="Normlnywebov"/>
                      </w:pPr>
                      <w:r>
                        <w:rPr>
                          <w:rFonts w:ascii="Arial" w:hAnsi="Arial" w:cs="Arial"/>
                          <w:b/>
                          <w:bCs/>
                          <w:color w:val="000000" w:themeColor="text1"/>
                          <w:sz w:val="18"/>
                          <w:szCs w:val="18"/>
                        </w:rPr>
                        <w:t>x</w:t>
                      </w:r>
                    </w:p>
                  </w:txbxContent>
                </v:textbox>
              </v:shape>
            </w:pict>
          </mc:Fallback>
        </mc:AlternateContent>
      </w:r>
    </w:p>
    <w:p w14:paraId="02ED010F" w14:textId="77777777" w:rsidR="00315BE2" w:rsidRPr="00895898" w:rsidRDefault="00315BE2" w:rsidP="00315BE2">
      <w:pPr>
        <w:spacing w:after="120" w:line="240" w:lineRule="auto"/>
        <w:rPr>
          <w:rFonts w:ascii="Arial" w:eastAsia="Times New Roman" w:hAnsi="Arial" w:cs="Times New Roman"/>
          <w:color w:val="000000"/>
        </w:rPr>
      </w:pPr>
    </w:p>
    <w:p w14:paraId="594E49EE"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005D39D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49024" behindDoc="0" locked="0" layoutInCell="1" allowOverlap="1" wp14:anchorId="24A53828" wp14:editId="71681013">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28DB911" w14:textId="6AE8E96F"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21238B75" w14:textId="77777777" w:rsidR="00656C0E" w:rsidRDefault="00656C0E" w:rsidP="00315BE2">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6BAA6781" w14:textId="77777777"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1E6220F" w14:textId="77777777" w:rsidR="00656C0E" w:rsidRDefault="00656C0E" w:rsidP="00315BE2">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6392BE69" w14:textId="40D90229"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4A53828" id="Skupina 19" o:spid="_x0000_s1039" style="position:absolute;margin-left:-.35pt;margin-top:18.95pt;width:250.5pt;height:35.1pt;z-index:25164902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28DB911" w14:textId="6AE8E96F"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238B75" w14:textId="77777777" w:rsidR="00656C0E" w:rsidRDefault="00656C0E" w:rsidP="00315BE2">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6BAA6781" w14:textId="77777777"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E6220F" w14:textId="77777777" w:rsidR="00656C0E" w:rsidRDefault="00656C0E" w:rsidP="00315BE2">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6392BE69" w14:textId="40D90229"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2B77131F" w14:textId="77777777" w:rsidR="00315BE2" w:rsidRPr="00895898" w:rsidRDefault="00315BE2" w:rsidP="00315BE2">
      <w:pPr>
        <w:spacing w:after="120" w:line="240" w:lineRule="auto"/>
        <w:rPr>
          <w:rFonts w:ascii="Times New Roman" w:eastAsia="Times New Roman" w:hAnsi="Times New Roman" w:cs="Times New Roman"/>
          <w:noProof/>
          <w:color w:val="000000"/>
          <w:lang w:eastAsia="sk-SK"/>
        </w:rPr>
      </w:pPr>
    </w:p>
    <w:p w14:paraId="122546B5" w14:textId="77777777" w:rsidR="00315BE2" w:rsidRPr="00895898" w:rsidRDefault="00315BE2" w:rsidP="00315BE2">
      <w:pPr>
        <w:spacing w:after="120" w:line="240" w:lineRule="auto"/>
        <w:rPr>
          <w:rFonts w:ascii="Times New Roman" w:eastAsia="Times New Roman" w:hAnsi="Times New Roman" w:cs="Times New Roman"/>
          <w:color w:val="000000"/>
        </w:rPr>
      </w:pPr>
    </w:p>
    <w:p w14:paraId="3B165B4E" w14:textId="77777777" w:rsidR="00315BE2" w:rsidRPr="007631EC" w:rsidRDefault="00315BE2" w:rsidP="00315BE2">
      <w:pPr>
        <w:spacing w:after="120" w:line="240" w:lineRule="auto"/>
        <w:rPr>
          <w:rFonts w:ascii="Times New Roman" w:eastAsia="Times New Roman" w:hAnsi="Times New Roman" w:cs="Times New Roman"/>
          <w:i/>
          <w:color w:val="000000"/>
        </w:rPr>
      </w:pPr>
    </w:p>
    <w:p w14:paraId="63B99919" w14:textId="1529D157" w:rsidR="00315BE2" w:rsidRPr="00895898" w:rsidRDefault="00315BE2" w:rsidP="00315BE2">
      <w:pPr>
        <w:spacing w:after="120" w:line="240" w:lineRule="auto"/>
        <w:rPr>
          <w:rFonts w:ascii="Times New Roman" w:eastAsia="Times New Roman" w:hAnsi="Times New Roman" w:cs="Times New Roman"/>
          <w:i/>
        </w:rPr>
      </w:pPr>
      <w:r w:rsidRPr="00BC3D0E">
        <w:rPr>
          <w:rFonts w:ascii="Times New Roman" w:eastAsia="Times New Roman" w:hAnsi="Times New Roman" w:cs="Times New Roman"/>
          <w:i/>
        </w:rPr>
        <w:t xml:space="preserve">* </w:t>
      </w:r>
      <w:r w:rsidRPr="00895898">
        <w:rPr>
          <w:rFonts w:ascii="Times New Roman" w:eastAsia="Times New Roman" w:hAnsi="Times New Roman" w:cs="Times New Roman"/>
          <w:i/>
        </w:rPr>
        <w:t xml:space="preserve">Pokyny k vyplneniu frekvencie plnenia povinnosti sú uvedené na str. </w:t>
      </w:r>
      <w:r w:rsidR="003A686F">
        <w:rPr>
          <w:rFonts w:ascii="Times New Roman" w:eastAsia="Times New Roman" w:hAnsi="Times New Roman" w:cs="Times New Roman"/>
          <w:i/>
        </w:rPr>
        <w:t>11</w:t>
      </w:r>
    </w:p>
    <w:p w14:paraId="62334526" w14:textId="784731AB" w:rsidR="00315BE2" w:rsidRPr="007631EC" w:rsidRDefault="00315BE2" w:rsidP="00315BE2">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rPr>
        <w:t xml:space="preserve">** </w:t>
      </w:r>
      <w:r w:rsidRPr="007631EC">
        <w:rPr>
          <w:rFonts w:ascii="Times New Roman" w:eastAsia="Times New Roman" w:hAnsi="Times New Roman" w:cs="Times New Roman"/>
          <w:i/>
        </w:rPr>
        <w:t xml:space="preserve">Pokyny k vyplneniu časovej náročnosti sú uvedené na str. </w:t>
      </w:r>
      <w:r w:rsidR="003A686F" w:rsidRPr="007631EC">
        <w:rPr>
          <w:rFonts w:ascii="Times New Roman" w:eastAsia="Times New Roman" w:hAnsi="Times New Roman" w:cs="Times New Roman"/>
          <w:i/>
        </w:rPr>
        <w:t>11 a 12</w:t>
      </w:r>
    </w:p>
    <w:p w14:paraId="63F0A050" w14:textId="77777777" w:rsidR="00315BE2" w:rsidRPr="00895898" w:rsidRDefault="00315BE2" w:rsidP="00315BE2">
      <w:pPr>
        <w:spacing w:after="120" w:line="240" w:lineRule="auto"/>
        <w:jc w:val="both"/>
        <w:rPr>
          <w:rFonts w:ascii="Times New Roman" w:eastAsia="Times New Roman" w:hAnsi="Times New Roman" w:cs="Times New Roman"/>
          <w:i/>
          <w:color w:val="000000"/>
        </w:rPr>
      </w:pPr>
      <w:r w:rsidRPr="007631EC">
        <w:rPr>
          <w:rFonts w:ascii="Times New Roman" w:eastAsia="Times New Roman" w:hAnsi="Times New Roman" w:cs="Times New Roman"/>
          <w:i/>
        </w:rPr>
        <w:t xml:space="preserve">*** Tarifa – pre zjednodušenie výpočtov vychádza z priemernej ceny práce, ktorá je uvedená v Kalkulačke nákladov (priemerná mzda + odvody zamestnávateľa). </w:t>
      </w:r>
    </w:p>
    <w:p w14:paraId="21431147" w14:textId="77777777" w:rsidR="00315BE2" w:rsidRPr="00895898" w:rsidRDefault="00315BE2" w:rsidP="00315BE2">
      <w:pPr>
        <w:spacing w:after="120" w:line="240" w:lineRule="auto"/>
        <w:rPr>
          <w:rFonts w:ascii="Times New Roman" w:eastAsia="Calibri" w:hAnsi="Times New Roman" w:cs="Times New Roman"/>
          <w:i/>
        </w:rPr>
      </w:pPr>
    </w:p>
    <w:p w14:paraId="24FAA012" w14:textId="6B17257B" w:rsidR="00315BE2" w:rsidRPr="00895898"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3DDB8CC2" w14:textId="77777777" w:rsidR="00315BE2" w:rsidRPr="00895898" w:rsidRDefault="00315BE2" w:rsidP="00315BE2">
      <w:pPr>
        <w:spacing w:after="120" w:line="240" w:lineRule="auto"/>
        <w:rPr>
          <w:rFonts w:ascii="Arial" w:eastAsia="Times New Roman" w:hAnsi="Arial" w:cs="Times New Roman"/>
          <w:color w:val="000000"/>
        </w:rPr>
      </w:pPr>
    </w:p>
    <w:p w14:paraId="2AB3CD7D" w14:textId="77777777" w:rsidR="00315BE2" w:rsidRPr="00895898" w:rsidRDefault="00394AD2" w:rsidP="00315BE2">
      <w:pPr>
        <w:spacing w:after="120" w:line="240" w:lineRule="auto"/>
        <w:rPr>
          <w:rFonts w:ascii="Arial" w:eastAsia="Times New Roman" w:hAnsi="Arial" w:cs="Times New Roman"/>
          <w:color w:val="000000"/>
        </w:rPr>
      </w:pPr>
      <w:r w:rsidRPr="00394AD2">
        <w:rPr>
          <w:noProof/>
          <w:lang w:eastAsia="sk-SK"/>
        </w:rPr>
        <mc:AlternateContent>
          <mc:Choice Requires="wps">
            <w:drawing>
              <wp:anchor distT="0" distB="0" distL="114300" distR="114300" simplePos="0" relativeHeight="251675648" behindDoc="0" locked="0" layoutInCell="1" allowOverlap="1" wp14:anchorId="37D53DEF" wp14:editId="0AB5D71D">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35216D" w14:textId="77777777" w:rsidR="00656C0E" w:rsidRDefault="00656C0E"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7D53DEF"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7C35216D" w14:textId="77777777" w:rsidR="00656C0E" w:rsidRDefault="00656C0E"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7D0A2C7A" wp14:editId="0A59465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0C6E38" w14:textId="77777777" w:rsidR="00656C0E" w:rsidRDefault="00656C0E"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D0A2C7A" id="_x0000_s1046" type="#_x0000_t202" style="position:absolute;margin-left:286.9pt;margin-top:41.6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2E0C6E38" w14:textId="77777777" w:rsidR="00656C0E" w:rsidRDefault="00656C0E"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1552" behindDoc="0" locked="0" layoutInCell="1" allowOverlap="1" wp14:anchorId="1DEB9753" wp14:editId="72191554">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F58EE9" w14:textId="77777777" w:rsidR="00656C0E" w:rsidRDefault="00656C0E"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DEB9753" id="_x0000_s1047" type="#_x0000_t202" style="position:absolute;margin-left:196.15pt;margin-top:39.75pt;width:19.6pt;height:20.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7BF58EE9" w14:textId="77777777" w:rsidR="00656C0E" w:rsidRDefault="00656C0E" w:rsidP="00394AD2">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67456" behindDoc="0" locked="0" layoutInCell="1" allowOverlap="1" wp14:anchorId="475430F9" wp14:editId="03E7AB3C">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29E52022" w14:textId="77777777" w:rsidR="00656C0E" w:rsidRDefault="00656C0E"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656C0E" w:rsidRDefault="00656C0E"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4EDE59B2" w14:textId="77777777" w:rsidR="00656C0E" w:rsidRDefault="00656C0E"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656C0E" w:rsidRDefault="00656C0E"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656C0E" w:rsidRDefault="00656C0E"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45C32FEC" w14:textId="77777777" w:rsidR="00656C0E" w:rsidRDefault="00656C0E"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656C0E" w:rsidRDefault="00656C0E"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656C0E" w:rsidRDefault="00656C0E"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1D5278CE" w14:textId="77777777" w:rsidR="00656C0E" w:rsidRDefault="00656C0E"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656C0E" w:rsidRDefault="00656C0E"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656C0E" w:rsidRDefault="00656C0E"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B73844" w14:textId="77777777" w:rsidR="00656C0E" w:rsidRDefault="00656C0E" w:rsidP="00394AD2">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28D276" w14:textId="77777777" w:rsidR="00656C0E" w:rsidRDefault="00656C0E" w:rsidP="00394AD2">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75430F9" id="Skupina 88" o:spid="_x0000_s1048" style="position:absolute;margin-left:0;margin-top:14.25pt;width:470.25pt;height:71.1pt;z-index:2516674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29E52022" w14:textId="77777777" w:rsidR="00656C0E" w:rsidRDefault="00656C0E"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656C0E" w:rsidRDefault="00656C0E"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4EDE59B2" w14:textId="77777777" w:rsidR="00656C0E" w:rsidRDefault="00656C0E"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656C0E" w:rsidRDefault="00656C0E" w:rsidP="00394AD2">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500AC828" w14:textId="77777777" w:rsidR="00656C0E" w:rsidRDefault="00656C0E"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45C32FEC" w14:textId="77777777" w:rsidR="00656C0E" w:rsidRDefault="00656C0E"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656C0E" w:rsidRDefault="00656C0E"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656C0E" w:rsidRDefault="00656C0E"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D5278CE" w14:textId="77777777" w:rsidR="00656C0E" w:rsidRDefault="00656C0E"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656C0E" w:rsidRDefault="00656C0E"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656C0E" w:rsidRDefault="00656C0E"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7FB73844" w14:textId="77777777" w:rsidR="00656C0E" w:rsidRDefault="00656C0E" w:rsidP="00394AD2">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28D276" w14:textId="77777777" w:rsidR="00656C0E" w:rsidRDefault="00656C0E" w:rsidP="00394AD2">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69504" behindDoc="0" locked="0" layoutInCell="1" allowOverlap="1" wp14:anchorId="69A0CA0D" wp14:editId="587449D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0C5811FD" w14:textId="77777777" w:rsidR="00656C0E" w:rsidRDefault="00656C0E"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656C0E" w:rsidRDefault="00656C0E"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656C0E" w:rsidRDefault="00656C0E"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69A0CA0D" id="_x0000_s1055" style="position:absolute;margin-left:304.15pt;margin-top:14.9pt;width:74.0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0C5811FD" w14:textId="77777777" w:rsidR="00656C0E" w:rsidRDefault="00656C0E"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656C0E" w:rsidRDefault="00656C0E"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656C0E" w:rsidRDefault="00656C0E"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4EDEF42C" w14:textId="77777777" w:rsidR="00315BE2" w:rsidRPr="00895898" w:rsidRDefault="00315BE2" w:rsidP="00315BE2">
      <w:pPr>
        <w:spacing w:after="120" w:line="240" w:lineRule="auto"/>
        <w:rPr>
          <w:rFonts w:ascii="Times New Roman" w:eastAsia="Calibri" w:hAnsi="Times New Roman" w:cs="Times New Roman"/>
          <w:b/>
          <w:i/>
        </w:rPr>
      </w:pPr>
    </w:p>
    <w:p w14:paraId="5A4A2BED" w14:textId="77777777" w:rsidR="00315BE2" w:rsidRPr="00895898" w:rsidRDefault="00315BE2" w:rsidP="00315BE2">
      <w:pPr>
        <w:spacing w:after="120" w:line="240" w:lineRule="auto"/>
        <w:rPr>
          <w:rFonts w:ascii="Times New Roman" w:eastAsia="Calibri" w:hAnsi="Times New Roman" w:cs="Times New Roman"/>
          <w:b/>
          <w:i/>
        </w:rPr>
      </w:pPr>
    </w:p>
    <w:p w14:paraId="6A840B2C" w14:textId="77777777" w:rsidR="00315BE2" w:rsidRPr="00895898" w:rsidRDefault="00315BE2" w:rsidP="00315BE2">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66AD7C49"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2885EC8A" w14:textId="77777777" w:rsidR="00315BE2"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77696" behindDoc="0" locked="0" layoutInCell="1" allowOverlap="1" wp14:anchorId="00416CEA" wp14:editId="68FBFC23">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631D56F1" w14:textId="77777777" w:rsidR="00656C0E" w:rsidRDefault="00656C0E"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656C0E" w:rsidRDefault="00656C0E"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656C0E" w:rsidRDefault="00656C0E"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0416CEA" id="_x0000_s1056" style="position:absolute;margin-left:0;margin-top:3.3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631D56F1" w14:textId="77777777" w:rsidR="00656C0E" w:rsidRDefault="00656C0E" w:rsidP="00D946EF">
                      <w:pPr>
                        <w:pStyle w:val="Normlnywebov"/>
                        <w:jc w:val="center"/>
                        <w:textAlignment w:val="baseline"/>
                      </w:pPr>
                      <w:r>
                        <w:rPr>
                          <w:rFonts w:ascii="Arial" w:hAnsi="Arial" w:cstheme="minorBidi"/>
                          <w:b/>
                          <w:bCs/>
                          <w:color w:val="FFFFFF"/>
                          <w:kern w:val="24"/>
                          <w:sz w:val="16"/>
                          <w:szCs w:val="16"/>
                        </w:rPr>
                        <w:t xml:space="preserve">Priame náklady (dane, odvody, clá a poplatky, ktorých cieľom je znižovať negatívne </w:t>
                      </w:r>
                      <w:proofErr w:type="spellStart"/>
                      <w:r>
                        <w:rPr>
                          <w:rFonts w:ascii="Arial" w:hAnsi="Arial" w:cstheme="minorBidi"/>
                          <w:b/>
                          <w:bCs/>
                          <w:color w:val="FFFFFF"/>
                          <w:kern w:val="24"/>
                          <w:sz w:val="16"/>
                          <w:szCs w:val="16"/>
                        </w:rPr>
                        <w:t>externality</w:t>
                      </w:r>
                      <w:proofErr w:type="spellEnd"/>
                    </w:p>
                    <w:p w14:paraId="779D4E90" w14:textId="77777777" w:rsidR="00656C0E" w:rsidRDefault="00656C0E"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656C0E" w:rsidRDefault="00656C0E"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34D032D0" w14:textId="77777777" w:rsidR="00D946EF" w:rsidRDefault="00D946EF" w:rsidP="00315BE2">
      <w:pPr>
        <w:spacing w:after="120" w:line="240" w:lineRule="auto"/>
        <w:rPr>
          <w:rFonts w:ascii="Arial" w:eastAsia="Times New Roman" w:hAnsi="Arial" w:cs="Times New Roman"/>
          <w:noProof/>
          <w:color w:val="000000"/>
          <w:lang w:eastAsia="sk-SK"/>
        </w:rPr>
      </w:pPr>
    </w:p>
    <w:p w14:paraId="323A36BF" w14:textId="77777777" w:rsidR="00D946EF" w:rsidRDefault="00D946EF" w:rsidP="00315BE2">
      <w:pPr>
        <w:spacing w:after="120" w:line="240" w:lineRule="auto"/>
        <w:rPr>
          <w:rFonts w:ascii="Arial" w:eastAsia="Times New Roman" w:hAnsi="Arial" w:cs="Times New Roman"/>
          <w:noProof/>
          <w:color w:val="000000"/>
          <w:lang w:eastAsia="sk-SK"/>
        </w:rPr>
      </w:pPr>
    </w:p>
    <w:p w14:paraId="7E53076A"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2604AE39" wp14:editId="1C9C8AF7">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906A6E" w14:textId="77777777" w:rsidR="00656C0E" w:rsidRDefault="00656C0E"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604AE39" id="BlokTextu 199" o:spid="_x0000_s1057" type="#_x0000_t202" style="position:absolute;margin-left:300.4pt;margin-top:11.35pt;width:19.6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03906A6E" w14:textId="77777777" w:rsidR="00656C0E" w:rsidRDefault="00656C0E"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3C8BD96E" wp14:editId="5C213789">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47E4438D" w14:textId="77777777" w:rsidR="00656C0E" w:rsidRDefault="00656C0E"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C8BD96E" id="_x0000_s1058" style="position:absolute;margin-left:324pt;margin-top:.85pt;width:97.55pt;height:3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47E4438D" w14:textId="77777777" w:rsidR="00656C0E" w:rsidRDefault="00656C0E"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9744" behindDoc="0" locked="0" layoutInCell="1" allowOverlap="1" wp14:anchorId="015C762A" wp14:editId="532DD23E">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8AEE695" w14:textId="77777777" w:rsidR="00656C0E" w:rsidRDefault="00656C0E"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656C0E" w:rsidRDefault="00656C0E"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656C0E" w:rsidRDefault="00656C0E"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15C762A" id="_x0000_s1059" style="position:absolute;margin-left:0;margin-top:.85pt;width:299.25pt;height:38.3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8AEE695" w14:textId="77777777" w:rsidR="00656C0E" w:rsidRDefault="00656C0E"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68D0D4B1" w14:textId="77777777" w:rsidR="00656C0E" w:rsidRDefault="00656C0E"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656C0E" w:rsidRDefault="00656C0E"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52505907" w14:textId="77777777" w:rsidR="00D946EF" w:rsidRDefault="00D946EF" w:rsidP="00315BE2">
      <w:pPr>
        <w:spacing w:after="120" w:line="240" w:lineRule="auto"/>
        <w:rPr>
          <w:rFonts w:ascii="Arial" w:eastAsia="Times New Roman" w:hAnsi="Arial" w:cs="Times New Roman"/>
          <w:noProof/>
          <w:color w:val="000000"/>
          <w:lang w:eastAsia="sk-SK"/>
        </w:rPr>
      </w:pPr>
    </w:p>
    <w:p w14:paraId="6F74548E" w14:textId="77777777" w:rsidR="00D946EF" w:rsidRDefault="00D946EF" w:rsidP="00315BE2">
      <w:pPr>
        <w:spacing w:after="120" w:line="240" w:lineRule="auto"/>
        <w:rPr>
          <w:rFonts w:ascii="Arial" w:eastAsia="Times New Roman" w:hAnsi="Arial" w:cs="Times New Roman"/>
          <w:noProof/>
          <w:color w:val="000000"/>
          <w:lang w:eastAsia="sk-SK"/>
        </w:rPr>
      </w:pPr>
    </w:p>
    <w:p w14:paraId="5CDCC4D2"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5888" behindDoc="0" locked="0" layoutInCell="1" allowOverlap="1" wp14:anchorId="1FE77C14" wp14:editId="0E8FCB42">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31287440" w14:textId="77777777" w:rsidR="00656C0E" w:rsidRDefault="00656C0E"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656C0E" w:rsidRDefault="00656C0E"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656C0E" w:rsidRDefault="00656C0E"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FE77C14" id="_x0000_s1060" style="position:absolute;margin-left:0;margin-top:.4pt;width:298.5pt;height:38.3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31287440" w14:textId="77777777" w:rsidR="00656C0E" w:rsidRDefault="00656C0E"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656C0E" w:rsidRDefault="00656C0E"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656C0E" w:rsidRDefault="00656C0E"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C77823C" w14:textId="77777777" w:rsidR="00D946EF" w:rsidRDefault="00D946EF" w:rsidP="00315BE2">
      <w:pPr>
        <w:spacing w:after="120" w:line="240" w:lineRule="auto"/>
        <w:rPr>
          <w:rFonts w:ascii="Arial" w:eastAsia="Times New Roman" w:hAnsi="Arial" w:cs="Times New Roman"/>
          <w:noProof/>
          <w:color w:val="000000"/>
          <w:lang w:eastAsia="sk-SK"/>
        </w:rPr>
      </w:pPr>
    </w:p>
    <w:p w14:paraId="2FCBF863" w14:textId="77777777" w:rsidR="00D946EF" w:rsidRDefault="00D946EF" w:rsidP="00315BE2">
      <w:pPr>
        <w:spacing w:after="120" w:line="240" w:lineRule="auto"/>
        <w:rPr>
          <w:rFonts w:ascii="Arial" w:eastAsia="Times New Roman" w:hAnsi="Arial" w:cs="Times New Roman"/>
          <w:noProof/>
          <w:color w:val="000000"/>
          <w:lang w:eastAsia="sk-SK"/>
        </w:rPr>
      </w:pPr>
    </w:p>
    <w:p w14:paraId="3F04B778"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w:lastRenderedPageBreak/>
        <mc:AlternateContent>
          <mc:Choice Requires="wps">
            <w:drawing>
              <wp:anchor distT="0" distB="0" distL="114300" distR="114300" simplePos="0" relativeHeight="251692032" behindDoc="0" locked="0" layoutInCell="1" allowOverlap="1" wp14:anchorId="3D755B19" wp14:editId="5A34A9CB">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ACD979" w14:textId="77777777" w:rsidR="00656C0E" w:rsidRDefault="00656C0E"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D755B19" id="_x0000_s1061" type="#_x0000_t202" style="position:absolute;margin-left:301.55pt;margin-top:9.4pt;width:19.55pt;height:17.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51ACD979" w14:textId="77777777" w:rsidR="00656C0E" w:rsidRDefault="00656C0E"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9984" behindDoc="0" locked="0" layoutInCell="1" allowOverlap="1" wp14:anchorId="3162B72D" wp14:editId="3319F870">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31FEBAC4" w14:textId="77777777" w:rsidR="00656C0E" w:rsidRDefault="00656C0E"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162B72D" id="_x0000_s1062" style="position:absolute;margin-left:324.4pt;margin-top:.75pt;width:96.8pt;height:37.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31FEBAC4" w14:textId="77777777" w:rsidR="00656C0E" w:rsidRDefault="00656C0E"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7936" behindDoc="0" locked="0" layoutInCell="1" allowOverlap="1" wp14:anchorId="065CB848" wp14:editId="2E166299">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52F6C4A2" w14:textId="77777777" w:rsidR="00656C0E" w:rsidRDefault="00656C0E"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656C0E" w:rsidRDefault="00656C0E"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656C0E" w:rsidRDefault="00656C0E"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65CB848" id="_x0000_s1063" style="position:absolute;margin-left:0;margin-top:2.25pt;width:298.5pt;height:37.4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52F6C4A2" w14:textId="77777777" w:rsidR="00656C0E" w:rsidRDefault="00656C0E"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656C0E" w:rsidRDefault="00656C0E"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656C0E" w:rsidRDefault="00656C0E"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2FF57B4" w14:textId="77777777" w:rsidR="00D946EF" w:rsidRDefault="00D946EF" w:rsidP="00315BE2">
      <w:pPr>
        <w:spacing w:after="120" w:line="240" w:lineRule="auto"/>
        <w:rPr>
          <w:rFonts w:ascii="Arial" w:eastAsia="Times New Roman" w:hAnsi="Arial" w:cs="Times New Roman"/>
          <w:noProof/>
          <w:color w:val="000000"/>
          <w:lang w:eastAsia="sk-SK"/>
        </w:rPr>
      </w:pPr>
    </w:p>
    <w:p w14:paraId="08D45775" w14:textId="77777777" w:rsidR="00D946EF" w:rsidRPr="00895898" w:rsidRDefault="00D946EF" w:rsidP="00315BE2">
      <w:pPr>
        <w:spacing w:after="120" w:line="240" w:lineRule="auto"/>
        <w:rPr>
          <w:rFonts w:ascii="Arial" w:eastAsia="Times New Roman" w:hAnsi="Arial" w:cs="Times New Roman"/>
          <w:noProof/>
          <w:color w:val="000000"/>
          <w:lang w:eastAsia="sk-SK"/>
        </w:rPr>
      </w:pPr>
    </w:p>
    <w:p w14:paraId="552BC66B" w14:textId="77777777" w:rsidR="00D946EF" w:rsidRDefault="00D946EF" w:rsidP="00315BE2">
      <w:pPr>
        <w:spacing w:after="120" w:line="240" w:lineRule="auto"/>
        <w:rPr>
          <w:rFonts w:ascii="Times New Roman" w:eastAsia="Calibri" w:hAnsi="Times New Roman" w:cs="Times New Roman"/>
          <w:i/>
        </w:rPr>
      </w:pPr>
    </w:p>
    <w:p w14:paraId="0B67E971" w14:textId="77777777" w:rsidR="00D946EF" w:rsidRDefault="00D946EF" w:rsidP="00315BE2">
      <w:pPr>
        <w:spacing w:after="120" w:line="240" w:lineRule="auto"/>
        <w:rPr>
          <w:rFonts w:ascii="Times New Roman" w:eastAsia="Calibri" w:hAnsi="Times New Roman" w:cs="Times New Roman"/>
          <w:i/>
        </w:rPr>
      </w:pPr>
    </w:p>
    <w:p w14:paraId="2C733D1D" w14:textId="77777777" w:rsidR="00315BE2" w:rsidRPr="00895898" w:rsidRDefault="005D39D8" w:rsidP="00315BE2">
      <w:pPr>
        <w:spacing w:after="120" w:line="240" w:lineRule="auto"/>
        <w:rPr>
          <w:rFonts w:ascii="Times New Roman" w:eastAsia="Calibri" w:hAnsi="Times New Roman" w:cs="Times New Roman"/>
        </w:rPr>
      </w:pPr>
      <w:r>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2096" behindDoc="0" locked="0" layoutInCell="1" allowOverlap="1" wp14:anchorId="2BD14327" wp14:editId="1609F228">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ACC84C" w14:textId="77777777"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20D065B" w14:textId="77777777" w:rsidR="00656C0E" w:rsidRDefault="00656C0E"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43A5E1B" w14:textId="77777777" w:rsidR="00656C0E" w:rsidRDefault="00656C0E"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15D847D" w14:textId="77777777" w:rsidR="00656C0E" w:rsidRDefault="00656C0E"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0EC1EB99" w14:textId="4E5285AE"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56F78D80" w14:textId="445A9F6D"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546B991" w14:textId="0966E796"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BD14327" id="Skupina 119" o:spid="_x0000_s1064" style="position:absolute;margin-left:-.35pt;margin-top:18.75pt;width:356.65pt;height:35.1pt;z-index:25165209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ACC84C" w14:textId="77777777"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20D065B" w14:textId="77777777" w:rsidR="00656C0E" w:rsidRDefault="00656C0E" w:rsidP="00315BE2">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43A5E1B" w14:textId="77777777" w:rsidR="00656C0E" w:rsidRDefault="00656C0E" w:rsidP="00315BE2">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15D847D" w14:textId="77777777" w:rsidR="00656C0E" w:rsidRDefault="00656C0E" w:rsidP="00315BE2">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0EC1EB99" w14:textId="4E5285AE"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56F78D80" w14:textId="445A9F6D"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7546B991" w14:textId="0966E796" w:rsidR="00656C0E" w:rsidRPr="00895898" w:rsidRDefault="00656C0E"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315BE2" w:rsidRPr="00895898">
        <w:rPr>
          <w:rFonts w:ascii="Times New Roman" w:eastAsia="Calibri" w:hAnsi="Times New Roman" w:cs="Times New Roman"/>
          <w:i/>
        </w:rPr>
        <w:t xml:space="preserve">Administratívne náklady na celé podnikateľské prostredie </w:t>
      </w:r>
      <w:r w:rsidR="00315BE2" w:rsidRPr="00895898">
        <w:rPr>
          <w:rFonts w:ascii="Times New Roman" w:eastAsia="Calibri" w:hAnsi="Times New Roman" w:cs="Times New Roman"/>
        </w:rPr>
        <w:t>sú vyčíslené na základe vzorca:</w:t>
      </w:r>
    </w:p>
    <w:p w14:paraId="5BFC49B1"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8A3E211" w14:textId="77777777" w:rsidR="00315BE2" w:rsidRPr="00895898" w:rsidRDefault="00315BE2" w:rsidP="00315BE2">
      <w:pPr>
        <w:spacing w:after="120" w:line="240" w:lineRule="auto"/>
        <w:rPr>
          <w:rFonts w:ascii="Times New Roman" w:eastAsia="Times New Roman" w:hAnsi="Times New Roman" w:cs="Times New Roman"/>
          <w:i/>
          <w:color w:val="000000"/>
        </w:rPr>
      </w:pPr>
    </w:p>
    <w:p w14:paraId="42248D0D" w14:textId="412550F9" w:rsidR="00315BE2" w:rsidRDefault="00315BE2" w:rsidP="00315BE2">
      <w:pPr>
        <w:spacing w:after="120" w:line="240" w:lineRule="auto"/>
        <w:rPr>
          <w:rFonts w:ascii="Times New Roman" w:eastAsia="Calibri" w:hAnsi="Times New Roman" w:cs="Times New Roman"/>
          <w:i/>
        </w:rPr>
      </w:pPr>
    </w:p>
    <w:p w14:paraId="61506029" w14:textId="77777777" w:rsidR="003A686F" w:rsidRPr="00895898" w:rsidRDefault="003A686F" w:rsidP="003A686F">
      <w:pPr>
        <w:spacing w:after="120" w:line="240" w:lineRule="auto"/>
        <w:rPr>
          <w:rFonts w:ascii="Times New Roman" w:eastAsia="Times New Roman" w:hAnsi="Times New Roman" w:cs="Times New Roman"/>
          <w:i/>
        </w:rPr>
      </w:pPr>
      <w:r w:rsidRPr="007631EC">
        <w:rPr>
          <w:rFonts w:ascii="Times New Roman" w:eastAsia="Times New Roman" w:hAnsi="Times New Roman" w:cs="Times New Roman"/>
          <w:i/>
        </w:rPr>
        <w:t xml:space="preserve">* </w:t>
      </w:r>
      <w:r w:rsidRPr="00895898">
        <w:rPr>
          <w:rFonts w:ascii="Times New Roman" w:eastAsia="Times New Roman" w:hAnsi="Times New Roman" w:cs="Times New Roman"/>
          <w:i/>
        </w:rPr>
        <w:t xml:space="preserve">Pokyny k vyplneniu frekvencie plnenia povinnosti sú uvedené na str. </w:t>
      </w:r>
      <w:r>
        <w:rPr>
          <w:rFonts w:ascii="Times New Roman" w:eastAsia="Times New Roman" w:hAnsi="Times New Roman" w:cs="Times New Roman"/>
          <w:i/>
        </w:rPr>
        <w:t>11</w:t>
      </w:r>
    </w:p>
    <w:p w14:paraId="6385ECE5" w14:textId="77777777" w:rsidR="003A686F" w:rsidRPr="007631EC" w:rsidRDefault="003A686F" w:rsidP="003A686F">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rPr>
        <w:t xml:space="preserve">** </w:t>
      </w:r>
      <w:r w:rsidRPr="007631EC">
        <w:rPr>
          <w:rFonts w:ascii="Times New Roman" w:eastAsia="Times New Roman" w:hAnsi="Times New Roman" w:cs="Times New Roman"/>
          <w:i/>
        </w:rPr>
        <w:t>Pokyny k vyplneniu časovej náročnosti sú uvedené na str. 11 a 12</w:t>
      </w:r>
    </w:p>
    <w:p w14:paraId="23DDEB87" w14:textId="77777777" w:rsidR="003A686F" w:rsidRPr="00895898" w:rsidRDefault="003A686F" w:rsidP="003A686F">
      <w:pPr>
        <w:spacing w:after="120" w:line="240" w:lineRule="auto"/>
        <w:jc w:val="both"/>
        <w:rPr>
          <w:rFonts w:ascii="Times New Roman" w:eastAsia="Times New Roman" w:hAnsi="Times New Roman" w:cs="Times New Roman"/>
          <w:i/>
          <w:color w:val="000000"/>
        </w:rPr>
      </w:pPr>
      <w:r w:rsidRPr="007631EC">
        <w:rPr>
          <w:rFonts w:ascii="Times New Roman" w:eastAsia="Times New Roman" w:hAnsi="Times New Roman" w:cs="Times New Roman"/>
          <w:i/>
        </w:rPr>
        <w:t xml:space="preserve">*** Tarifa – pre zjednodušenie výpočtov vychádza z priemernej ceny práce, ktorá je uvedená v Kalkulačke nákladov (priemerná mzda + odvody zamestnávateľa). </w:t>
      </w:r>
    </w:p>
    <w:p w14:paraId="4FA02697" w14:textId="77777777" w:rsidR="003A686F" w:rsidRPr="00895898" w:rsidRDefault="003A686F" w:rsidP="00315BE2">
      <w:pPr>
        <w:spacing w:after="120" w:line="240" w:lineRule="auto"/>
        <w:rPr>
          <w:rFonts w:ascii="Times New Roman" w:eastAsia="Calibri" w:hAnsi="Times New Roman" w:cs="Times New Roman"/>
          <w:i/>
        </w:rPr>
      </w:pPr>
    </w:p>
    <w:p w14:paraId="0F4414B3" w14:textId="77777777" w:rsidR="00315BE2" w:rsidRPr="00895898" w:rsidRDefault="00C05563" w:rsidP="00315BE2">
      <w:pPr>
        <w:spacing w:after="120" w:line="240" w:lineRule="auto"/>
        <w:rPr>
          <w:rFonts w:ascii="Times New Roman" w:eastAsia="Calibri" w:hAnsi="Times New Roman" w:cs="Times New Roman"/>
          <w:i/>
        </w:rPr>
      </w:pPr>
      <w:r w:rsidRPr="00394AD2">
        <w:rPr>
          <w:noProof/>
          <w:lang w:eastAsia="sk-SK"/>
        </w:rPr>
        <mc:AlternateContent>
          <mc:Choice Requires="wps">
            <w:drawing>
              <wp:anchor distT="0" distB="0" distL="114300" distR="114300" simplePos="0" relativeHeight="251702272" behindDoc="0" locked="0" layoutInCell="1" allowOverlap="1" wp14:anchorId="169BAAD8" wp14:editId="6CF5F0CA">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E05858" w14:textId="77777777" w:rsidR="00656C0E" w:rsidRDefault="00656C0E"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69BAAD8" id="_x0000_s1073" type="#_x0000_t202" style="position:absolute;margin-left:372.55pt;margin-top:58.7pt;width:19.6pt;height:20.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70E05858" w14:textId="77777777" w:rsidR="00656C0E" w:rsidRDefault="00656C0E"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700224" behindDoc="0" locked="0" layoutInCell="1" allowOverlap="1" wp14:anchorId="32236ACC" wp14:editId="13C4DFDD">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A2386" w14:textId="77777777" w:rsidR="00656C0E" w:rsidRDefault="00656C0E"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2236ACC" id="_x0000_s1074" type="#_x0000_t202" style="position:absolute;margin-left:282.95pt;margin-top:56.65pt;width:19.55pt;height:20.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3E4A2386" w14:textId="77777777" w:rsidR="00656C0E" w:rsidRDefault="00656C0E"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98176" behindDoc="0" locked="0" layoutInCell="1" allowOverlap="1" wp14:anchorId="02CCED44" wp14:editId="0AB7043A">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DC4C77" w14:textId="77777777" w:rsidR="00656C0E" w:rsidRDefault="00656C0E"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2CCED44" id="_x0000_s1075" type="#_x0000_t202" style="position:absolute;margin-left:195.05pt;margin-top:55.35pt;width:19.6pt;height:20.4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DC4C77" w14:textId="77777777" w:rsidR="00656C0E" w:rsidRDefault="00656C0E"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96128" behindDoc="0" locked="0" layoutInCell="1" allowOverlap="1" wp14:anchorId="2A29D33B" wp14:editId="219944B6">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4E1965A6" w14:textId="77777777" w:rsidR="00656C0E" w:rsidRDefault="00656C0E" w:rsidP="00C05563">
                            <w:pPr>
                              <w:pStyle w:val="Normlnywebov"/>
                              <w:jc w:val="center"/>
                              <w:textAlignment w:val="baseline"/>
                              <w:rPr>
                                <w:rFonts w:ascii="Arial" w:hAnsi="Arial" w:cstheme="minorBidi"/>
                                <w:b/>
                                <w:bCs/>
                                <w:color w:val="FFFFFF"/>
                                <w:kern w:val="24"/>
                                <w:sz w:val="20"/>
                                <w:szCs w:val="20"/>
                              </w:rPr>
                            </w:pPr>
                          </w:p>
                          <w:p w14:paraId="6DD3564B" w14:textId="19D65220" w:rsidR="00656C0E" w:rsidRDefault="00656C0E"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656C0E" w:rsidRDefault="00656C0E"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656C0E" w:rsidRDefault="00656C0E"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656C0E" w:rsidRDefault="00656C0E" w:rsidP="006C25BE">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A29D33B" id="_x0000_s1076" style="position:absolute;margin-left:301.7pt;margin-top:29.7pt;width:73.55pt;height:8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4E1965A6" w14:textId="77777777" w:rsidR="00656C0E" w:rsidRDefault="00656C0E" w:rsidP="00C05563">
                      <w:pPr>
                        <w:pStyle w:val="Normlnywebov"/>
                        <w:jc w:val="center"/>
                        <w:textAlignment w:val="baseline"/>
                        <w:rPr>
                          <w:rFonts w:ascii="Arial" w:hAnsi="Arial" w:cstheme="minorBidi"/>
                          <w:b/>
                          <w:bCs/>
                          <w:color w:val="FFFFFF"/>
                          <w:kern w:val="24"/>
                          <w:sz w:val="20"/>
                          <w:szCs w:val="20"/>
                        </w:rPr>
                      </w:pPr>
                    </w:p>
                    <w:p w14:paraId="6DD3564B" w14:textId="19D65220" w:rsidR="00656C0E" w:rsidRDefault="00656C0E"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656C0E" w:rsidRDefault="00656C0E"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656C0E" w:rsidRDefault="00656C0E"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656C0E" w:rsidRDefault="00656C0E" w:rsidP="006C25BE">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94080" behindDoc="0" locked="0" layoutInCell="1" allowOverlap="1" wp14:anchorId="0FEDACE2" wp14:editId="2C0E231F">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5198448E" w14:textId="77777777" w:rsidR="00656C0E" w:rsidRDefault="00656C0E"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656C0E" w:rsidRDefault="00656C0E" w:rsidP="00C05563">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1A0FBED3" w14:textId="77777777" w:rsidR="00656C0E" w:rsidRDefault="00656C0E"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656C0E" w:rsidRDefault="00656C0E"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656C0E" w:rsidRDefault="00656C0E"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3602C5FA" w14:textId="77777777" w:rsidR="00656C0E" w:rsidRDefault="00656C0E"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656C0E" w:rsidRDefault="00656C0E"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656C0E" w:rsidRDefault="00656C0E"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6892036B" w14:textId="77777777" w:rsidR="00656C0E" w:rsidRDefault="00656C0E"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656C0E" w:rsidRDefault="00656C0E"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656C0E" w:rsidRDefault="00656C0E"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853259" w14:textId="77777777" w:rsidR="00656C0E" w:rsidRDefault="00656C0E" w:rsidP="00C05563">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FEDACE2" id="Skupina 205" o:spid="_x0000_s1077" style="position:absolute;margin-left:0;margin-top:28.75pt;width:463.8pt;height:87.9pt;z-index:251694080;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5198448E" w14:textId="77777777" w:rsidR="00656C0E" w:rsidRDefault="00656C0E"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656C0E" w:rsidRDefault="00656C0E" w:rsidP="00C05563">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1A0FBED3" w14:textId="77777777" w:rsidR="00656C0E" w:rsidRDefault="00656C0E"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656C0E" w:rsidRDefault="00656C0E" w:rsidP="00C05563">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6683B573" w14:textId="77777777" w:rsidR="00656C0E" w:rsidRDefault="00656C0E"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3602C5FA" w14:textId="77777777" w:rsidR="00656C0E" w:rsidRDefault="00656C0E"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656C0E" w:rsidRDefault="00656C0E"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656C0E" w:rsidRDefault="00656C0E"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6892036B" w14:textId="77777777" w:rsidR="00656C0E" w:rsidRDefault="00656C0E"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656C0E" w:rsidRDefault="00656C0E"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656C0E" w:rsidRDefault="00656C0E"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4F853259" w14:textId="77777777" w:rsidR="00656C0E" w:rsidRDefault="00656C0E" w:rsidP="00C05563">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315BE2" w:rsidRPr="00895898">
        <w:rPr>
          <w:rFonts w:ascii="Times New Roman" w:eastAsia="Calibri" w:hAnsi="Times New Roman" w:cs="Times New Roman"/>
          <w:i/>
        </w:rPr>
        <w:t xml:space="preserve">Celkové náklady na celé podnikateľské prostredie </w:t>
      </w:r>
      <w:r w:rsidR="00315BE2" w:rsidRPr="00895898">
        <w:rPr>
          <w:rFonts w:ascii="Times New Roman" w:eastAsia="Calibri" w:hAnsi="Times New Roman" w:cs="Times New Roman"/>
        </w:rPr>
        <w:t>sú vyčíslené na základe vzorca:</w:t>
      </w:r>
    </w:p>
    <w:p w14:paraId="41DADCDC" w14:textId="77777777" w:rsidR="00315BE2" w:rsidRPr="00895898" w:rsidRDefault="00315BE2" w:rsidP="00315BE2">
      <w:pPr>
        <w:spacing w:after="120" w:line="240" w:lineRule="auto"/>
        <w:rPr>
          <w:rFonts w:ascii="Arial" w:eastAsia="Times New Roman" w:hAnsi="Arial" w:cs="Times New Roman"/>
          <w:color w:val="000000"/>
        </w:rPr>
      </w:pPr>
    </w:p>
    <w:p w14:paraId="0457C8DB" w14:textId="7A60B0A5" w:rsidR="00315BE2" w:rsidRPr="00895898" w:rsidRDefault="00315BE2" w:rsidP="00315BE2">
      <w:pPr>
        <w:spacing w:after="120" w:line="240" w:lineRule="auto"/>
        <w:jc w:val="both"/>
        <w:rPr>
          <w:rFonts w:ascii="Times New Roman" w:eastAsia="Calibri" w:hAnsi="Times New Roman" w:cs="Times New Roman"/>
        </w:rPr>
      </w:pPr>
    </w:p>
    <w:p w14:paraId="2A9A84C3" w14:textId="77777777" w:rsidR="00484D16" w:rsidRPr="00895898" w:rsidRDefault="00484D16" w:rsidP="00315BE2">
      <w:pPr>
        <w:spacing w:after="120" w:line="276" w:lineRule="auto"/>
        <w:jc w:val="both"/>
        <w:rPr>
          <w:rFonts w:ascii="Times New Roman" w:eastAsia="Calibri" w:hAnsi="Times New Roman" w:cs="Times New Roman"/>
          <w:b/>
        </w:rPr>
      </w:pPr>
    </w:p>
    <w:p w14:paraId="04E3F706" w14:textId="77777777" w:rsidR="00315BE2" w:rsidRPr="001F1B43" w:rsidRDefault="00315BE2" w:rsidP="00315BE2">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38884DEA" w14:textId="77777777" w:rsidR="00315BE2" w:rsidRPr="004D20CB" w:rsidRDefault="00315BE2" w:rsidP="00315BE2">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w:t>
      </w:r>
      <w:r w:rsidR="00484D16">
        <w:rPr>
          <w:rFonts w:ascii="Times New Roman" w:eastAsia="Calibri" w:hAnsi="Times New Roman" w:cs="Times New Roman"/>
          <w:sz w:val="24"/>
          <w:szCs w:val="24"/>
        </w:rPr>
        <w:t>jedného</w:t>
      </w:r>
      <w:r w:rsidR="00484D16" w:rsidRPr="001F1B43">
        <w:rPr>
          <w:rFonts w:ascii="Times New Roman" w:eastAsia="Calibri" w:hAnsi="Times New Roman" w:cs="Times New Roman"/>
          <w:sz w:val="24"/>
          <w:szCs w:val="24"/>
        </w:rPr>
        <w:t xml:space="preserve"> </w:t>
      </w:r>
      <w:r w:rsidRPr="001F1B43">
        <w:rPr>
          <w:rFonts w:ascii="Times New Roman" w:eastAsia="Calibri" w:hAnsi="Times New Roman" w:cs="Times New Roman"/>
          <w:sz w:val="24"/>
          <w:szCs w:val="24"/>
        </w:rPr>
        <w:t>roka. Povinnosti môžu byť plnené pravidelne na ročnej báze, polročne, kvartálne,</w:t>
      </w:r>
      <w:r w:rsidR="00C05563">
        <w:rPr>
          <w:rFonts w:ascii="Times New Roman" w:eastAsia="Calibri" w:hAnsi="Times New Roman" w:cs="Times New Roman"/>
          <w:sz w:val="24"/>
          <w:szCs w:val="24"/>
        </w:rPr>
        <w:t xml:space="preserve"> týždenne,</w:t>
      </w:r>
      <w:r w:rsidRPr="001F1B43">
        <w:rPr>
          <w:rFonts w:ascii="Times New Roman" w:eastAsia="Calibri" w:hAnsi="Times New Roman" w:cs="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sidR="00484D16">
        <w:rPr>
          <w:rFonts w:ascii="Times New Roman" w:eastAsia="Calibri" w:hAnsi="Times New Roman" w:cs="Times New Roman"/>
          <w:sz w:val="24"/>
          <w:szCs w:val="24"/>
        </w:rPr>
        <w:t> </w:t>
      </w:r>
      <w:r w:rsidRPr="001F1B43">
        <w:rPr>
          <w:rFonts w:ascii="Times New Roman" w:eastAsia="Calibri" w:hAnsi="Times New Roman" w:cs="Times New Roman"/>
          <w:sz w:val="24"/>
          <w:szCs w:val="24"/>
        </w:rPr>
        <w:t>tabuľke</w:t>
      </w:r>
      <w:r w:rsidR="00484D16">
        <w:rPr>
          <w:rFonts w:ascii="Times New Roman" w:eastAsia="Calibri" w:hAnsi="Times New Roman" w:cs="Times New Roman"/>
          <w:sz w:val="24"/>
          <w:szCs w:val="24"/>
        </w:rPr>
        <w:t xml:space="preserve"> </w:t>
      </w:r>
      <w:r w:rsidR="00484D16" w:rsidRPr="00484D16">
        <w:rPr>
          <w:rFonts w:ascii="Times New Roman" w:eastAsia="Calibri" w:hAnsi="Times New Roman" w:cs="Times New Roman"/>
          <w:sz w:val="24"/>
          <w:szCs w:val="24"/>
        </w:rPr>
        <w:t>koeficientov frekvencie</w:t>
      </w:r>
      <w:r w:rsidRPr="001F1B43">
        <w:rPr>
          <w:rFonts w:ascii="Times New Roman" w:eastAsia="Calibri" w:hAnsi="Times New Roman" w:cs="Times New Roman"/>
          <w:sz w:val="24"/>
          <w:szCs w:val="24"/>
        </w:rPr>
        <w:t xml:space="preserve">. Koeficient „jednorazovo“ vychádza z dĺžky volebného obdobia (4 roky), v rámci ktorého je ambícia, aby vláda </w:t>
      </w:r>
      <w:r w:rsidR="00484D16">
        <w:rPr>
          <w:rFonts w:ascii="Times New Roman" w:eastAsia="Calibri" w:hAnsi="Times New Roman" w:cs="Times New Roman"/>
          <w:sz w:val="24"/>
          <w:szCs w:val="24"/>
        </w:rPr>
        <w:t xml:space="preserve">SR </w:t>
      </w:r>
      <w:r w:rsidRPr="001F1B43">
        <w:rPr>
          <w:rFonts w:ascii="Times New Roman" w:eastAsia="Calibri" w:hAnsi="Times New Roman" w:cs="Times New Roman"/>
          <w:sz w:val="24"/>
          <w:szCs w:val="24"/>
        </w:rPr>
        <w:t xml:space="preserve">stihla odstrániť jednorazovú záťaž, ktorú vytvorí. </w:t>
      </w:r>
    </w:p>
    <w:p w14:paraId="6021CE57" w14:textId="77777777" w:rsidR="00315BE2" w:rsidRPr="00895898" w:rsidRDefault="00315BE2" w:rsidP="00315BE2">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315BE2" w:rsidRPr="00895898" w14:paraId="0BEB1EB3" w14:textId="77777777" w:rsidTr="00484D16">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0BF5D2A0"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DF0A1"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6254CA4"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FFA2F09"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315BE2" w:rsidRPr="00895898" w14:paraId="2E92F424"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0575D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A87B25F"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2D2AF7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7A34B7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315BE2" w:rsidRPr="00895898" w14:paraId="2CCEBF1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ACCFBC"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EAA442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5055261"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8360E4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315BE2" w:rsidRPr="00895898" w14:paraId="0ED12FB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285B484"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E6AF9A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F8635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C08F5F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315BE2" w:rsidRPr="00895898" w14:paraId="1A0645D9"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A206CA8"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lastRenderedPageBreak/>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8F50F1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C50F00D"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1815DE8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315BE2" w:rsidRPr="00895898" w14:paraId="7CC31E42"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7DB24BC7"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3C12091B"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AF4155F" w14:textId="1C394566" w:rsidR="00315BE2" w:rsidRPr="00895898" w:rsidRDefault="00C05563" w:rsidP="00484D1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jednorázovo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20E498B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C05563" w:rsidRPr="00895898" w14:paraId="0CBD10F1"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646CC741" w14:textId="77777777" w:rsidR="00C05563" w:rsidRPr="00895898" w:rsidRDefault="00C05563" w:rsidP="00484D16">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3C24FD6D"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721B1F41" w14:textId="77777777" w:rsidR="00C05563" w:rsidRPr="00895898" w:rsidRDefault="00C05563" w:rsidP="00484D1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158AE698"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4C3F981C" w14:textId="77777777" w:rsidR="00315BE2" w:rsidRPr="00895898" w:rsidRDefault="00315BE2" w:rsidP="00315BE2">
      <w:pPr>
        <w:spacing w:after="120" w:line="276" w:lineRule="auto"/>
        <w:jc w:val="both"/>
        <w:rPr>
          <w:rFonts w:ascii="Times New Roman" w:eastAsia="Times New Roman" w:hAnsi="Times New Roman" w:cs="Times New Roman"/>
          <w:color w:val="000000"/>
        </w:rPr>
      </w:pPr>
    </w:p>
    <w:p w14:paraId="3EBB4A9B" w14:textId="77777777" w:rsidR="00315BE2" w:rsidRPr="001F1B43" w:rsidRDefault="00315BE2" w:rsidP="00315BE2">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3229ED62" w14:textId="77777777" w:rsidR="00315BE2" w:rsidRPr="001F1B43" w:rsidRDefault="00315BE2" w:rsidP="00315BE2">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D84909C" w14:textId="77777777" w:rsidR="00315BE2" w:rsidRPr="001F1B43" w:rsidRDefault="00315BE2" w:rsidP="00315BE2">
      <w:pPr>
        <w:spacing w:after="120" w:line="240" w:lineRule="auto"/>
        <w:jc w:val="both"/>
        <w:rPr>
          <w:rFonts w:ascii="Times New Roman" w:eastAsia="Calibri" w:hAnsi="Times New Roman" w:cs="Times New Roman"/>
          <w:sz w:val="24"/>
          <w:szCs w:val="24"/>
        </w:rPr>
      </w:pPr>
    </w:p>
    <w:p w14:paraId="31AC7981" w14:textId="77777777" w:rsidR="00C05563" w:rsidRDefault="00C05563" w:rsidP="00315BE2">
      <w:pPr>
        <w:spacing w:after="120" w:line="240" w:lineRule="auto"/>
        <w:jc w:val="both"/>
        <w:rPr>
          <w:rFonts w:ascii="Times New Roman" w:eastAsia="Calibri" w:hAnsi="Times New Roman" w:cs="Times New Roman"/>
          <w:sz w:val="24"/>
          <w:szCs w:val="24"/>
        </w:rPr>
      </w:pPr>
    </w:p>
    <w:p w14:paraId="40BE129E" w14:textId="77777777" w:rsidR="00315BE2" w:rsidRDefault="00315BE2" w:rsidP="00315BE2">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56DD1F8C" w14:textId="77777777" w:rsidR="00315BE2" w:rsidRPr="001F1B43" w:rsidRDefault="00315BE2" w:rsidP="00315BE2">
      <w:pPr>
        <w:spacing w:after="0" w:line="240" w:lineRule="auto"/>
        <w:jc w:val="both"/>
        <w:rPr>
          <w:rFonts w:ascii="Times New Roman" w:eastAsia="Calibri" w:hAnsi="Times New Roman" w:cs="Times New Roman"/>
          <w:sz w:val="24"/>
          <w:szCs w:val="24"/>
        </w:rPr>
      </w:pPr>
    </w:p>
    <w:p w14:paraId="7C102A21" w14:textId="77777777" w:rsidR="00315BE2" w:rsidRPr="001F1B43" w:rsidRDefault="00315BE2" w:rsidP="00315BE2">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6CDF9BF9" w14:textId="20A171F8" w:rsidR="00315BE2" w:rsidRPr="001F1B43" w:rsidRDefault="00315BE2" w:rsidP="00C446E2">
      <w:pPr>
        <w:spacing w:after="120" w:line="276" w:lineRule="auto"/>
        <w:ind w:left="708"/>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w:t>
      </w:r>
      <w:r w:rsidR="00484D16" w:rsidRPr="00BD0EF7">
        <w:rPr>
          <w:rFonts w:ascii="Times New Roman" w:eastAsia="Times New Roman" w:hAnsi="Times New Roman" w:cs="Times New Roman"/>
          <w:sz w:val="24"/>
          <w:szCs w:val="24"/>
        </w:rPr>
        <w:t>o</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trvaní povinnosti získanými na základe vlastných meraní alebo reprezentatívnym prieskumom medzi zainteresovanými subjektmi</w:t>
      </w:r>
      <w:r w:rsidR="00C05563">
        <w:rPr>
          <w:rFonts w:ascii="Times New Roman" w:eastAsia="Times New Roman" w:hAnsi="Times New Roman" w:cs="Times New Roman"/>
          <w:sz w:val="24"/>
          <w:szCs w:val="24"/>
        </w:rPr>
        <w:t>,</w:t>
      </w:r>
      <w:r w:rsidRPr="00BD0EF7">
        <w:rPr>
          <w:rFonts w:ascii="Times New Roman" w:eastAsia="Times New Roman" w:hAnsi="Times New Roman" w:cs="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w:t>
      </w:r>
      <w:r w:rsidR="00484D16" w:rsidRPr="00BD0EF7">
        <w:rPr>
          <w:rFonts w:ascii="Times New Roman" w:eastAsia="Times New Roman" w:hAnsi="Times New Roman" w:cs="Times New Roman"/>
          <w:sz w:val="24"/>
          <w:szCs w:val="24"/>
        </w:rPr>
        <w:t>z</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596FA19B" w14:textId="77777777" w:rsidR="00315BE2" w:rsidRPr="001F1B43" w:rsidRDefault="00315BE2" w:rsidP="00315BE2">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2A97A4C8" w14:textId="675EFE6D" w:rsidR="00315BE2" w:rsidRDefault="00315BE2" w:rsidP="00315BE2">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môže pomôcť výberom z 1</w:t>
      </w:r>
      <w:r w:rsidR="00FF0272">
        <w:rPr>
          <w:rFonts w:ascii="Times New Roman" w:eastAsia="Calibri" w:hAnsi="Times New Roman" w:cs="Times New Roman"/>
          <w:sz w:val="24"/>
          <w:szCs w:val="24"/>
        </w:rPr>
        <w:t>3</w:t>
      </w:r>
      <w:r w:rsidRPr="001F1B43">
        <w:rPr>
          <w:rFonts w:ascii="Times New Roman" w:eastAsia="Calibri" w:hAnsi="Times New Roman" w:cs="Times New Roman"/>
          <w:sz w:val="24"/>
          <w:szCs w:val="24"/>
        </w:rPr>
        <w:t xml:space="preserve"> typických informačných povinností, ktorým sú priradené štandardizované časové náročnosti uvedené v tabuľke</w:t>
      </w:r>
      <w:r w:rsidR="00484D16">
        <w:rPr>
          <w:rFonts w:ascii="Times New Roman" w:eastAsia="Calibri" w:hAnsi="Times New Roman" w:cs="Times New Roman"/>
          <w:sz w:val="24"/>
          <w:szCs w:val="24"/>
        </w:rPr>
        <w:t xml:space="preserve"> </w:t>
      </w:r>
      <w:r w:rsidR="00484D16" w:rsidRPr="00EC0704">
        <w:rPr>
          <w:rFonts w:ascii="Times New Roman" w:eastAsia="Calibri" w:hAnsi="Times New Roman" w:cs="Times New Roman"/>
          <w:sz w:val="24"/>
          <w:szCs w:val="24"/>
        </w:rPr>
        <w:t>štandardných časových náročností typických informačných povinností</w:t>
      </w:r>
      <w:r w:rsidRPr="001F1B43">
        <w:rPr>
          <w:rFonts w:ascii="Times New Roman" w:eastAsia="Calibri" w:hAnsi="Times New Roman" w:cs="Times New Roman"/>
          <w:sz w:val="24"/>
          <w:szCs w:val="24"/>
        </w:rPr>
        <w:t xml:space="preserve">. </w:t>
      </w:r>
    </w:p>
    <w:p w14:paraId="16994E99" w14:textId="77777777" w:rsidR="00315BE2" w:rsidRPr="00EC0704" w:rsidRDefault="00315BE2" w:rsidP="00315BE2">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Pr>
          <w:rFonts w:ascii="Times New Roman" w:eastAsia="Calibri" w:hAnsi="Times New Roman" w:cs="Times New Roman"/>
          <w:sz w:val="24"/>
          <w:szCs w:val="24"/>
        </w:rPr>
        <w:t xml:space="preserve">je uvedená v Kalkulačke </w:t>
      </w:r>
      <w:r w:rsidR="001A1561">
        <w:rPr>
          <w:rFonts w:ascii="Times New Roman" w:eastAsia="Calibri" w:hAnsi="Times New Roman" w:cs="Times New Roman"/>
          <w:sz w:val="24"/>
          <w:szCs w:val="24"/>
        </w:rPr>
        <w:t>nákladov</w:t>
      </w:r>
      <w:r>
        <w:rPr>
          <w:rFonts w:ascii="Times New Roman" w:eastAsia="Calibri" w:hAnsi="Times New Roman" w:cs="Times New Roman"/>
          <w:sz w:val="24"/>
          <w:szCs w:val="24"/>
        </w:rPr>
        <w:t>, časti „</w:t>
      </w:r>
      <w:r w:rsidRPr="00EC0704">
        <w:rPr>
          <w:rFonts w:ascii="Times New Roman" w:eastAsia="Calibri" w:hAnsi="Times New Roman" w:cs="Times New Roman"/>
          <w:sz w:val="24"/>
          <w:szCs w:val="24"/>
        </w:rPr>
        <w:t>Vysvetlivky ku kroku 1</w:t>
      </w:r>
      <w:r>
        <w:rPr>
          <w:rFonts w:ascii="Times New Roman" w:eastAsia="Calibri" w:hAnsi="Times New Roman" w:cs="Times New Roman"/>
          <w:sz w:val="24"/>
          <w:szCs w:val="24"/>
        </w:rPr>
        <w:t>“.</w:t>
      </w:r>
    </w:p>
    <w:p w14:paraId="1268F111" w14:textId="267B129A" w:rsidR="0039334E" w:rsidRPr="00340CFD" w:rsidRDefault="00315BE2" w:rsidP="00FD3DFB">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 xml:space="preserve">Uvedené časové náročnosti budú zo strany </w:t>
      </w:r>
      <w:r w:rsidR="00562527">
        <w:rPr>
          <w:rFonts w:ascii="Times New Roman" w:eastAsia="Calibri" w:hAnsi="Times New Roman" w:cs="Times New Roman"/>
          <w:sz w:val="24"/>
          <w:szCs w:val="24"/>
        </w:rPr>
        <w:t>m</w:t>
      </w:r>
      <w:r w:rsidRPr="00340CFD">
        <w:rPr>
          <w:rFonts w:ascii="Times New Roman" w:eastAsia="Calibri" w:hAnsi="Times New Roman" w:cs="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F4D677" w14:textId="77777777" w:rsidR="00315BE2" w:rsidRPr="00D8247C" w:rsidRDefault="00315BE2" w:rsidP="00054C41">
      <w:pPr>
        <w:rPr>
          <w:rFonts w:ascii="Times New Roman" w:eastAsia="Calibri" w:hAnsi="Times New Roman" w:cs="Times New Roman"/>
          <w:b/>
          <w:i/>
          <w:iCs/>
          <w:sz w:val="24"/>
          <w:szCs w:val="24"/>
        </w:rPr>
      </w:pPr>
    </w:p>
    <w:p w14:paraId="71D4836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00C1B6AD"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289BD6D" w14:textId="77777777" w:rsidR="00054C41" w:rsidRPr="005B56E4"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w:t>
      </w:r>
      <w:r w:rsidR="00FD3DFB">
        <w:rPr>
          <w:rFonts w:ascii="Times New Roman" w:eastAsia="Times New Roman" w:hAnsi="Times New Roman" w:cs="Times New Roman"/>
          <w:b/>
          <w:bCs/>
          <w:iCs/>
          <w:sz w:val="24"/>
          <w:szCs w:val="24"/>
          <w:lang w:eastAsia="sk-SK"/>
        </w:rPr>
        <w:t xml:space="preserve">ižovania byrokracie a nákladov </w:t>
      </w:r>
      <w:r w:rsidR="00562527">
        <w:rPr>
          <w:rFonts w:ascii="Times New Roman" w:eastAsia="Times New Roman" w:hAnsi="Times New Roman" w:cs="Times New Roman"/>
          <w:b/>
          <w:bCs/>
          <w:iCs/>
          <w:sz w:val="24"/>
          <w:szCs w:val="24"/>
          <w:lang w:eastAsia="sk-SK"/>
        </w:rPr>
        <w:t xml:space="preserve">a vyhodnotenie goldplatingu </w:t>
      </w:r>
      <w:r w:rsidRPr="005B56E4">
        <w:rPr>
          <w:rFonts w:ascii="Times New Roman" w:eastAsia="Times New Roman" w:hAnsi="Times New Roman" w:cs="Times New Roman"/>
          <w:sz w:val="24"/>
          <w:szCs w:val="24"/>
          <w:lang w:eastAsia="sk-SK"/>
        </w:rPr>
        <w:t>sa vyp</w:t>
      </w:r>
      <w:r w:rsidR="0039334E" w:rsidRPr="005B56E4">
        <w:rPr>
          <w:rFonts w:ascii="Times New Roman" w:eastAsia="Times New Roman" w:hAnsi="Times New Roman" w:cs="Times New Roman"/>
          <w:sz w:val="24"/>
          <w:szCs w:val="24"/>
          <w:lang w:eastAsia="sk-SK"/>
        </w:rPr>
        <w:t>l</w:t>
      </w:r>
      <w:r w:rsidR="00CA6348" w:rsidRPr="005B56E4">
        <w:rPr>
          <w:rFonts w:ascii="Times New Roman" w:eastAsia="Times New Roman" w:hAnsi="Times New Roman" w:cs="Times New Roman"/>
          <w:sz w:val="24"/>
          <w:szCs w:val="24"/>
          <w:lang w:eastAsia="sk-SK"/>
        </w:rPr>
        <w:t>ní automaticky tým, že predkladateľ vyplní Kalkulačku nákladov. Predkladateľ následne tabuľku odkopíru</w:t>
      </w:r>
      <w:r w:rsidR="005B56E4">
        <w:rPr>
          <w:rFonts w:ascii="Times New Roman" w:eastAsia="Times New Roman" w:hAnsi="Times New Roman" w:cs="Times New Roman"/>
          <w:sz w:val="24"/>
          <w:szCs w:val="24"/>
          <w:lang w:eastAsia="sk-SK"/>
        </w:rPr>
        <w:t>j</w:t>
      </w:r>
      <w:r w:rsidR="00CA6348" w:rsidRPr="005B56E4">
        <w:rPr>
          <w:rFonts w:ascii="Times New Roman" w:eastAsia="Times New Roman" w:hAnsi="Times New Roman" w:cs="Times New Roman"/>
          <w:sz w:val="24"/>
          <w:szCs w:val="24"/>
          <w:lang w:eastAsia="sk-SK"/>
        </w:rPr>
        <w:t xml:space="preserve">e a vloží do </w:t>
      </w:r>
      <w:r w:rsidR="0018715C">
        <w:rPr>
          <w:rFonts w:ascii="Times New Roman" w:eastAsia="Times New Roman" w:hAnsi="Times New Roman" w:cs="Times New Roman"/>
          <w:sz w:val="24"/>
          <w:szCs w:val="24"/>
          <w:lang w:eastAsia="sk-SK"/>
        </w:rPr>
        <w:t>a</w:t>
      </w:r>
      <w:r w:rsidR="00CA6348" w:rsidRPr="005B56E4">
        <w:rPr>
          <w:rFonts w:ascii="Times New Roman" w:eastAsia="Times New Roman" w:hAnsi="Times New Roman" w:cs="Times New Roman"/>
          <w:sz w:val="24"/>
          <w:szCs w:val="24"/>
          <w:lang w:eastAsia="sk-SK"/>
        </w:rPr>
        <w:t xml:space="preserve">nalýzy vplyvov na podnikateľské prostredie. </w:t>
      </w:r>
    </w:p>
    <w:p w14:paraId="1934C961" w14:textId="77777777" w:rsidR="00054C41" w:rsidRPr="005B56E4" w:rsidRDefault="00054C41" w:rsidP="00054C41">
      <w:pPr>
        <w:spacing w:after="0" w:line="240" w:lineRule="auto"/>
        <w:jc w:val="both"/>
        <w:rPr>
          <w:rFonts w:ascii="Times New Roman" w:eastAsia="Times New Roman" w:hAnsi="Times New Roman" w:cs="Times New Roman"/>
          <w:sz w:val="24"/>
          <w:szCs w:val="24"/>
          <w:lang w:eastAsia="sk-SK"/>
        </w:rPr>
      </w:pPr>
    </w:p>
    <w:p w14:paraId="191E57DC" w14:textId="77777777" w:rsidR="00054C41" w:rsidRPr="00D8247C" w:rsidRDefault="00985515" w:rsidP="00054C41">
      <w:pPr>
        <w:spacing w:after="0" w:line="240" w:lineRule="auto"/>
        <w:jc w:val="both"/>
        <w:rPr>
          <w:rFonts w:ascii="Times New Roman" w:eastAsia="Times New Roman" w:hAnsi="Times New Roman" w:cs="Times New Roman"/>
          <w:b/>
          <w:i/>
          <w:sz w:val="24"/>
          <w:szCs w:val="24"/>
          <w:lang w:eastAsia="sk-SK"/>
        </w:rPr>
      </w:pPr>
      <w:r w:rsidRPr="005B56E4">
        <w:rPr>
          <w:rFonts w:ascii="Times New Roman" w:eastAsia="Times New Roman" w:hAnsi="Times New Roman" w:cs="Times New Roman"/>
          <w:b/>
          <w:i/>
          <w:sz w:val="24"/>
          <w:szCs w:val="24"/>
          <w:lang w:eastAsia="sk-SK"/>
        </w:rPr>
        <w:t xml:space="preserve">Vysvetlivky </w:t>
      </w:r>
      <w:r w:rsidR="00054C41" w:rsidRPr="005B56E4">
        <w:rPr>
          <w:rFonts w:ascii="Times New Roman" w:eastAsia="Times New Roman" w:hAnsi="Times New Roman" w:cs="Times New Roman"/>
          <w:b/>
          <w:i/>
          <w:sz w:val="24"/>
          <w:szCs w:val="24"/>
          <w:lang w:eastAsia="sk-SK"/>
        </w:rPr>
        <w:t>k tabuľk</w:t>
      </w:r>
      <w:r w:rsidR="00FD3DFB" w:rsidRPr="005B56E4">
        <w:rPr>
          <w:rFonts w:ascii="Times New Roman" w:eastAsia="Times New Roman" w:hAnsi="Times New Roman" w:cs="Times New Roman"/>
          <w:b/>
          <w:i/>
          <w:sz w:val="24"/>
          <w:szCs w:val="24"/>
          <w:lang w:eastAsia="sk-SK"/>
        </w:rPr>
        <w:t>e</w:t>
      </w:r>
      <w:r w:rsidR="00054C41" w:rsidRPr="005B56E4">
        <w:rPr>
          <w:rFonts w:ascii="Times New Roman" w:eastAsia="Times New Roman" w:hAnsi="Times New Roman" w:cs="Times New Roman"/>
          <w:b/>
          <w:i/>
          <w:sz w:val="24"/>
          <w:szCs w:val="24"/>
          <w:lang w:eastAsia="sk-SK"/>
        </w:rPr>
        <w:t xml:space="preserve"> č. 1:</w:t>
      </w:r>
    </w:p>
    <w:p w14:paraId="3C1D44F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49EA7B40" w14:textId="0E29C67C" w:rsidR="00054C41" w:rsidRDefault="005B56E4" w:rsidP="005D0E50">
      <w:pPr>
        <w:spacing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sidR="00646084">
        <w:rPr>
          <w:rFonts w:ascii="Times New Roman" w:eastAsia="Times New Roman" w:hAnsi="Times New Roman" w:cs="Times New Roman"/>
          <w:b/>
          <w:sz w:val="24"/>
          <w:szCs w:val="24"/>
          <w:lang w:eastAsia="sk-SK"/>
        </w:rPr>
        <w:t xml:space="preserve"> </w:t>
      </w:r>
      <w:r w:rsidR="00FD3DFB" w:rsidRPr="005B56E4">
        <w:rPr>
          <w:rFonts w:ascii="Times New Roman" w:eastAsia="Times New Roman" w:hAnsi="Times New Roman" w:cs="Times New Roman"/>
          <w:b/>
          <w:sz w:val="24"/>
          <w:szCs w:val="24"/>
          <w:lang w:eastAsia="sk-SK"/>
        </w:rPr>
        <w:t>S</w:t>
      </w:r>
      <w:r>
        <w:rPr>
          <w:rFonts w:ascii="Times New Roman" w:eastAsia="Times New Roman" w:hAnsi="Times New Roman" w:cs="Times New Roman"/>
          <w:b/>
          <w:sz w:val="24"/>
          <w:szCs w:val="24"/>
          <w:lang w:eastAsia="sk-SK"/>
        </w:rPr>
        <w:t>polu</w:t>
      </w:r>
      <w:r w:rsidR="00FD3DFB" w:rsidRPr="005B56E4">
        <w:rPr>
          <w:rFonts w:ascii="Times New Roman" w:eastAsia="Times New Roman" w:hAnsi="Times New Roman" w:cs="Times New Roman"/>
          <w:b/>
          <w:sz w:val="24"/>
          <w:szCs w:val="24"/>
          <w:lang w:eastAsia="sk-SK"/>
        </w:rPr>
        <w:t xml:space="preserve"> </w:t>
      </w:r>
      <w:r w:rsidR="00054C41" w:rsidRPr="005B56E4">
        <w:rPr>
          <w:rFonts w:ascii="Times New Roman" w:eastAsia="Times New Roman" w:hAnsi="Times New Roman" w:cs="Times New Roman"/>
          <w:b/>
          <w:sz w:val="24"/>
          <w:szCs w:val="24"/>
          <w:lang w:eastAsia="sk-SK"/>
        </w:rPr>
        <w:t>A+B+C+D</w:t>
      </w:r>
      <w:r w:rsidR="00A94A0F">
        <w:rPr>
          <w:rFonts w:ascii="Times New Roman" w:eastAsia="Times New Roman" w:hAnsi="Times New Roman" w:cs="Times New Roman"/>
          <w:b/>
          <w:sz w:val="24"/>
          <w:szCs w:val="24"/>
          <w:lang w:eastAsia="sk-SK"/>
        </w:rPr>
        <w:t>+E</w:t>
      </w:r>
      <w:r w:rsidR="00054C41" w:rsidRPr="005B56E4">
        <w:rPr>
          <w:rFonts w:ascii="Times New Roman" w:eastAsia="Times New Roman" w:hAnsi="Times New Roman" w:cs="Times New Roman"/>
          <w:sz w:val="24"/>
          <w:szCs w:val="24"/>
          <w:lang w:eastAsia="sk-SK"/>
        </w:rPr>
        <w:t xml:space="preserve"> vyjadruje aký celkový pozitívny vplyv a aký celkový negatívny vplyv má regulácia na náklady PP.</w:t>
      </w:r>
      <w:r w:rsidR="005D0E50">
        <w:rPr>
          <w:rFonts w:ascii="Times New Roman" w:eastAsia="Times New Roman" w:hAnsi="Times New Roman" w:cs="Times New Roman"/>
          <w:sz w:val="24"/>
          <w:szCs w:val="24"/>
          <w:lang w:eastAsia="sk-SK"/>
        </w:rPr>
        <w:t xml:space="preserve">  </w:t>
      </w:r>
    </w:p>
    <w:p w14:paraId="43871021" w14:textId="3C406D3D" w:rsidR="00AA3C6D"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Pr>
          <w:rFonts w:ascii="Times New Roman" w:eastAsia="Times New Roman" w:hAnsi="Times New Roman" w:cs="Times New Roman"/>
          <w:b/>
          <w:sz w:val="24"/>
          <w:szCs w:val="24"/>
          <w:lang w:eastAsia="sk-SK"/>
        </w:rPr>
        <w:t xml:space="preserve"> F</w:t>
      </w:r>
      <w:r w:rsidR="00054C41" w:rsidRPr="00D8247C">
        <w:rPr>
          <w:rFonts w:ascii="Times New Roman" w:eastAsia="Times New Roman" w:hAnsi="Times New Roman" w:cs="Times New Roman"/>
          <w:b/>
          <w:sz w:val="24"/>
          <w:szCs w:val="24"/>
          <w:lang w:eastAsia="sk-SK"/>
        </w:rPr>
        <w:t>. Úplná harmonizácia práva EÚ</w:t>
      </w:r>
      <w:r w:rsidR="00054C41"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súčet </w:t>
      </w:r>
      <w:r w:rsidR="00054C41" w:rsidRPr="00D8247C">
        <w:rPr>
          <w:rFonts w:ascii="Times New Roman" w:eastAsia="Times New Roman" w:hAnsi="Times New Roman" w:cs="Times New Roman"/>
          <w:sz w:val="24"/>
          <w:szCs w:val="24"/>
          <w:lang w:eastAsia="sk-SK"/>
        </w:rPr>
        <w:t>náklad</w:t>
      </w:r>
      <w:r>
        <w:rPr>
          <w:rFonts w:ascii="Times New Roman" w:eastAsia="Times New Roman" w:hAnsi="Times New Roman" w:cs="Times New Roman"/>
          <w:sz w:val="24"/>
          <w:szCs w:val="24"/>
          <w:lang w:eastAsia="sk-SK"/>
        </w:rPr>
        <w:t>ov</w:t>
      </w:r>
      <w:r w:rsidR="00054C41" w:rsidRPr="00D8247C">
        <w:rPr>
          <w:rFonts w:ascii="Times New Roman" w:eastAsia="Times New Roman" w:hAnsi="Times New Roman" w:cs="Times New Roman"/>
          <w:sz w:val="24"/>
          <w:szCs w:val="24"/>
          <w:lang w:eastAsia="sk-SK"/>
        </w:rPr>
        <w:t xml:space="preserve"> tých ustanovení predkladaného právneho predpisu, ktoré vyplývajú z legislatívy EÚ, od ktorej sa nemožno odkloniť a ktorú ani nie je možné upraviť inak (z Tabuľky č. </w:t>
      </w:r>
      <w:r w:rsidR="00054C41" w:rsidRPr="00357F22">
        <w:rPr>
          <w:rFonts w:ascii="Times New Roman" w:eastAsia="Times New Roman" w:hAnsi="Times New Roman" w:cs="Times New Roman"/>
          <w:sz w:val="24"/>
          <w:szCs w:val="24"/>
          <w:lang w:eastAsia="sk-SK"/>
        </w:rPr>
        <w:t>2 – Pôvod regulácie: EÚ úplná harm.).</w:t>
      </w:r>
      <w:r w:rsidR="00302A17">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rPr>
        <w:t xml:space="preserve">A ak je možná voľba alebo odklon od znenia práva EÚ, tak len v prípade, že ide o odklon/voľbu, ktorý udržuje </w:t>
      </w:r>
      <w:r w:rsidR="004F63E6">
        <w:rPr>
          <w:rFonts w:ascii="Times New Roman" w:eastAsia="Times New Roman" w:hAnsi="Times New Roman" w:cs="Times New Roman"/>
          <w:sz w:val="24"/>
          <w:szCs w:val="24"/>
        </w:rPr>
        <w:t xml:space="preserve">minimálne </w:t>
      </w:r>
      <w:r w:rsidR="00302A17">
        <w:rPr>
          <w:rFonts w:ascii="Times New Roman" w:eastAsia="Times New Roman" w:hAnsi="Times New Roman" w:cs="Times New Roman"/>
          <w:sz w:val="24"/>
          <w:szCs w:val="24"/>
        </w:rPr>
        <w:t>požiadavky práva EÚ (tieto nijako nenavyšuje).</w:t>
      </w:r>
      <w:r w:rsidR="00054C41" w:rsidRPr="00357F22">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w:t>
      </w:r>
      <w:r w:rsidR="00AA3C6D">
        <w:rPr>
          <w:rFonts w:ascii="Times New Roman" w:eastAsia="Times New Roman" w:hAnsi="Times New Roman" w:cs="Times New Roman"/>
          <w:sz w:val="24"/>
          <w:szCs w:val="24"/>
          <w:lang w:eastAsia="sk-SK"/>
        </w:rPr>
        <w:t xml:space="preserve"> (okrem voľby, ktorá udržiava </w:t>
      </w:r>
      <w:r w:rsidR="004F63E6">
        <w:rPr>
          <w:rFonts w:ascii="Times New Roman" w:eastAsia="Times New Roman" w:hAnsi="Times New Roman" w:cs="Times New Roman"/>
          <w:sz w:val="24"/>
          <w:szCs w:val="24"/>
          <w:lang w:eastAsia="sk-SK"/>
        </w:rPr>
        <w:t xml:space="preserve">minimálne </w:t>
      </w:r>
      <w:r w:rsidR="00AA3C6D">
        <w:rPr>
          <w:rFonts w:ascii="Times New Roman" w:eastAsia="Times New Roman" w:hAnsi="Times New Roman" w:cs="Times New Roman"/>
          <w:sz w:val="24"/>
          <w:szCs w:val="24"/>
          <w:lang w:eastAsia="sk-SK"/>
        </w:rPr>
        <w:t>požiadavky smernice)</w:t>
      </w:r>
      <w:r w:rsidR="00484D16">
        <w:rPr>
          <w:rFonts w:ascii="Times New Roman" w:eastAsia="Times New Roman" w:hAnsi="Times New Roman" w:cs="Times New Roman"/>
          <w:sz w:val="24"/>
          <w:szCs w:val="24"/>
          <w:lang w:eastAsia="sk-SK"/>
        </w:rPr>
        <w:t>, t</w:t>
      </w:r>
      <w:r w:rsidR="00054C41" w:rsidRPr="00357F22">
        <w:rPr>
          <w:rFonts w:ascii="Times New Roman" w:eastAsia="Times New Roman" w:hAnsi="Times New Roman" w:cs="Times New Roman"/>
          <w:sz w:val="24"/>
          <w:szCs w:val="24"/>
          <w:lang w:eastAsia="sk-SK"/>
        </w:rPr>
        <w:t xml:space="preserve">ie nemajú výnimku z mechanizmu znižovania byrokracie a nákladov. Kvantifikované vplyvy (v eurách na PP) sa rozdelia na tie, ktoré podnikateľom zvyšujú náklady a na tie, ktoré </w:t>
      </w:r>
      <w:r w:rsidR="00484D16">
        <w:rPr>
          <w:rFonts w:ascii="Times New Roman" w:eastAsia="Times New Roman" w:hAnsi="Times New Roman" w:cs="Times New Roman"/>
          <w:sz w:val="24"/>
          <w:szCs w:val="24"/>
          <w:lang w:eastAsia="sk-SK"/>
        </w:rPr>
        <w:t xml:space="preserve">im </w:t>
      </w:r>
      <w:r w:rsidR="00054C41" w:rsidRPr="00357F22">
        <w:rPr>
          <w:rFonts w:ascii="Times New Roman" w:eastAsia="Times New Roman" w:hAnsi="Times New Roman" w:cs="Times New Roman"/>
          <w:sz w:val="24"/>
          <w:szCs w:val="24"/>
          <w:lang w:eastAsia="sk-SK"/>
        </w:rPr>
        <w:t>znižujú náklady.</w:t>
      </w:r>
      <w:r w:rsidR="00054C41" w:rsidRPr="00D8247C">
        <w:rPr>
          <w:rFonts w:ascii="Times New Roman" w:eastAsia="Times New Roman" w:hAnsi="Times New Roman" w:cs="Times New Roman"/>
          <w:sz w:val="24"/>
          <w:szCs w:val="24"/>
          <w:lang w:eastAsia="sk-SK"/>
        </w:rPr>
        <w:t xml:space="preserve">  </w:t>
      </w:r>
    </w:p>
    <w:p w14:paraId="2F829F93" w14:textId="77777777" w:rsidR="00C048D1" w:rsidRPr="00D8247C"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w:t>
      </w:r>
      <w:r>
        <w:rPr>
          <w:rFonts w:ascii="Times New Roman" w:eastAsia="Times New Roman" w:hAnsi="Times New Roman" w:cs="Times New Roman"/>
          <w:sz w:val="24"/>
          <w:szCs w:val="24"/>
          <w:lang w:eastAsia="sk-SK"/>
        </w:rPr>
        <w:t xml:space="preserve">j </w:t>
      </w:r>
      <w:r w:rsidRPr="005D0E50">
        <w:rPr>
          <w:rFonts w:ascii="Times New Roman" w:eastAsia="Times New Roman" w:hAnsi="Times New Roman" w:cs="Times New Roman"/>
          <w:b/>
          <w:sz w:val="24"/>
          <w:szCs w:val="24"/>
          <w:lang w:eastAsia="sk-SK"/>
        </w:rPr>
        <w:t>G</w:t>
      </w:r>
      <w:r w:rsidR="00C048D1" w:rsidRPr="005D0E50">
        <w:rPr>
          <w:rFonts w:ascii="Times New Roman" w:eastAsia="Calibri" w:hAnsi="Times New Roman" w:cs="Times New Roman"/>
          <w:b/>
          <w:i/>
          <w:sz w:val="24"/>
          <w:szCs w:val="24"/>
        </w:rPr>
        <w:t xml:space="preserve">. </w:t>
      </w:r>
      <w:r w:rsidR="00C048D1" w:rsidRPr="005D0E50">
        <w:rPr>
          <w:rFonts w:ascii="Times New Roman" w:eastAsia="Times New Roman" w:hAnsi="Times New Roman" w:cs="Times New Roman"/>
          <w:b/>
          <w:sz w:val="24"/>
          <w:szCs w:val="24"/>
          <w:lang w:eastAsia="sk-SK"/>
        </w:rPr>
        <w:t>Goldplating</w:t>
      </w:r>
      <w:r w:rsidR="005C795C">
        <w:rPr>
          <w:rFonts w:ascii="Times New Roman" w:eastAsia="Times New Roman" w:hAnsi="Times New Roman" w:cs="Times New Roman"/>
          <w:b/>
          <w:sz w:val="24"/>
          <w:szCs w:val="24"/>
          <w:lang w:eastAsia="sk-SK"/>
        </w:rPr>
        <w:t xml:space="preserve">: </w:t>
      </w:r>
      <w:r w:rsidR="00D95553" w:rsidRPr="00804BC8">
        <w:rPr>
          <w:rFonts w:ascii="Times New Roman" w:eastAsia="Times New Roman" w:hAnsi="Times New Roman" w:cs="Times New Roman"/>
          <w:sz w:val="24"/>
          <w:szCs w:val="24"/>
          <w:lang w:eastAsia="sk-SK"/>
        </w:rPr>
        <w:t xml:space="preserve">Výpočet goldplatingu </w:t>
      </w:r>
      <w:r w:rsidR="005D0E50">
        <w:rPr>
          <w:rFonts w:ascii="Times New Roman" w:eastAsia="Times New Roman" w:hAnsi="Times New Roman" w:cs="Times New Roman"/>
          <w:sz w:val="24"/>
          <w:szCs w:val="24"/>
          <w:lang w:eastAsia="sk-SK"/>
        </w:rPr>
        <w:t xml:space="preserve">tak, ako </w:t>
      </w:r>
      <w:r w:rsidR="00D95553" w:rsidRPr="00804BC8">
        <w:rPr>
          <w:rFonts w:ascii="Times New Roman" w:eastAsia="Times New Roman" w:hAnsi="Times New Roman" w:cs="Times New Roman"/>
          <w:sz w:val="24"/>
          <w:szCs w:val="24"/>
          <w:lang w:eastAsia="sk-SK"/>
        </w:rPr>
        <w:t xml:space="preserve">je podrobne popísaný vo vysvetlivkách v prílohe č. 3b </w:t>
      </w:r>
      <w:r w:rsidR="00981C7F">
        <w:rPr>
          <w:rFonts w:ascii="Times New Roman" w:eastAsia="Times New Roman" w:hAnsi="Times New Roman" w:cs="Times New Roman"/>
          <w:sz w:val="24"/>
          <w:szCs w:val="24"/>
          <w:lang w:eastAsia="sk-SK"/>
        </w:rPr>
        <w:t>j</w:t>
      </w:r>
      <w:r w:rsidR="00D95553" w:rsidRPr="00804BC8">
        <w:rPr>
          <w:rFonts w:ascii="Times New Roman" w:eastAsia="Times New Roman" w:hAnsi="Times New Roman" w:cs="Times New Roman"/>
          <w:sz w:val="24"/>
          <w:szCs w:val="24"/>
          <w:lang w:eastAsia="sk-SK"/>
        </w:rPr>
        <w:t>edno</w:t>
      </w:r>
      <w:r w:rsidR="0091269B">
        <w:rPr>
          <w:rFonts w:ascii="Times New Roman" w:eastAsia="Times New Roman" w:hAnsi="Times New Roman" w:cs="Times New Roman"/>
          <w:sz w:val="24"/>
          <w:szCs w:val="24"/>
          <w:lang w:eastAsia="sk-SK"/>
        </w:rPr>
        <w:t>tnej metodiky</w:t>
      </w:r>
      <w:r w:rsidR="00484D16">
        <w:rPr>
          <w:rFonts w:ascii="Times New Roman" w:eastAsia="Times New Roman" w:hAnsi="Times New Roman" w:cs="Times New Roman"/>
          <w:sz w:val="24"/>
          <w:szCs w:val="24"/>
          <w:lang w:eastAsia="sk-SK"/>
        </w:rPr>
        <w:t>–</w:t>
      </w:r>
      <w:r w:rsidR="00D95553" w:rsidRPr="00804BC8">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lang w:eastAsia="sk-SK"/>
        </w:rPr>
        <w:t xml:space="preserve">vo vysvetlivkách </w:t>
      </w:r>
      <w:r w:rsidR="00D95553" w:rsidRPr="00804BC8">
        <w:rPr>
          <w:rFonts w:ascii="Times New Roman" w:eastAsia="Times New Roman" w:hAnsi="Times New Roman" w:cs="Times New Roman"/>
          <w:sz w:val="24"/>
          <w:szCs w:val="24"/>
          <w:lang w:eastAsia="sk-SK"/>
        </w:rPr>
        <w:t xml:space="preserve">ku </w:t>
      </w:r>
      <w:r w:rsidR="0091269B">
        <w:rPr>
          <w:rFonts w:ascii="Times New Roman" w:eastAsia="Times New Roman" w:hAnsi="Times New Roman" w:cs="Times New Roman"/>
          <w:sz w:val="24"/>
          <w:szCs w:val="24"/>
          <w:lang w:eastAsia="sk-SK"/>
        </w:rPr>
        <w:t>K</w:t>
      </w:r>
      <w:r w:rsidR="00D95553" w:rsidRPr="00804BC8">
        <w:rPr>
          <w:rFonts w:ascii="Times New Roman" w:eastAsia="Times New Roman" w:hAnsi="Times New Roman" w:cs="Times New Roman"/>
          <w:sz w:val="24"/>
          <w:szCs w:val="24"/>
          <w:lang w:eastAsia="sk-SK"/>
        </w:rPr>
        <w:t xml:space="preserve">alkulačke nákladov. </w:t>
      </w:r>
    </w:p>
    <w:p w14:paraId="41309F39" w14:textId="5B3FE508" w:rsidR="00054C41" w:rsidRDefault="00A94A0F" w:rsidP="00054C41">
      <w:pP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H</w:t>
      </w:r>
      <w:r w:rsidR="00054C41" w:rsidRPr="00D8247C">
        <w:rPr>
          <w:rFonts w:ascii="Times New Roman" w:eastAsia="Times New Roman" w:hAnsi="Times New Roman" w:cs="Times New Roman"/>
          <w:b/>
          <w:sz w:val="24"/>
          <w:szCs w:val="24"/>
          <w:lang w:eastAsia="sk-SK"/>
        </w:rPr>
        <w:t>. Náklady</w:t>
      </w:r>
      <w:r w:rsidR="00C75DC8">
        <w:rPr>
          <w:rFonts w:ascii="Times New Roman" w:eastAsia="Times New Roman" w:hAnsi="Times New Roman" w:cs="Times New Roman"/>
          <w:b/>
          <w:sz w:val="24"/>
          <w:szCs w:val="24"/>
          <w:lang w:eastAsia="sk-SK"/>
        </w:rPr>
        <w:t xml:space="preserve"> mechanizmu 1 in 2 out</w:t>
      </w:r>
      <w:r w:rsidR="00054C41" w:rsidRPr="00D8247C">
        <w:rPr>
          <w:rFonts w:ascii="Times New Roman" w:eastAsia="Times New Roman" w:hAnsi="Times New Roman" w:cs="Times New Roman"/>
          <w:b/>
          <w:sz w:val="24"/>
          <w:szCs w:val="24"/>
          <w:lang w:eastAsia="sk-SK"/>
        </w:rPr>
        <w:t xml:space="preserve"> okrem výnimiek = </w:t>
      </w:r>
      <w:r w:rsidR="00C446E2">
        <w:rPr>
          <w:rFonts w:ascii="Times New Roman" w:eastAsia="Times New Roman" w:hAnsi="Times New Roman" w:cs="Times New Roman"/>
          <w:b/>
          <w:sz w:val="24"/>
          <w:szCs w:val="24"/>
          <w:lang w:eastAsia="sk-SK"/>
        </w:rPr>
        <w:t>B+D</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E</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F</w:t>
      </w:r>
      <w:r w:rsidR="00054C41" w:rsidRPr="00D8247C">
        <w:rPr>
          <w:rFonts w:ascii="Times New Roman" w:eastAsia="Times New Roman" w:hAnsi="Times New Roman" w:cs="Times New Roman"/>
          <w:sz w:val="24"/>
          <w:szCs w:val="24"/>
          <w:lang w:eastAsia="sk-SK"/>
        </w:rPr>
        <w:t>: náklady, ktoré vstupujú do</w:t>
      </w:r>
      <w:r w:rsidR="00054C41">
        <w:rPr>
          <w:rFonts w:ascii="Times New Roman" w:eastAsia="Times New Roman" w:hAnsi="Times New Roman" w:cs="Times New Roman"/>
          <w:sz w:val="24"/>
          <w:szCs w:val="24"/>
          <w:lang w:eastAsia="sk-SK"/>
        </w:rPr>
        <w:t> </w:t>
      </w:r>
      <w:r w:rsidR="00054C41" w:rsidRPr="00D8247C">
        <w:rPr>
          <w:rFonts w:ascii="Times New Roman" w:eastAsia="Times New Roman" w:hAnsi="Times New Roman" w:cs="Times New Roman"/>
          <w:sz w:val="24"/>
          <w:szCs w:val="24"/>
          <w:lang w:eastAsia="sk-SK"/>
        </w:rPr>
        <w:t>mechanizmu</w:t>
      </w:r>
      <w:r w:rsidR="00054C41" w:rsidRPr="00D8247C">
        <w:rPr>
          <w:rFonts w:ascii="Calibri" w:eastAsia="Calibri" w:hAnsi="Calibri" w:cs="Times New Roman"/>
          <w:sz w:val="24"/>
          <w:szCs w:val="24"/>
        </w:rPr>
        <w:t xml:space="preserve"> </w:t>
      </w:r>
      <w:r w:rsidR="00054C41"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00054C41"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w:t>
      </w:r>
      <w:r w:rsidR="00D811BB" w:rsidRPr="0048237B">
        <w:rPr>
          <w:rFonts w:ascii="Times New Roman" w:eastAsia="Times New Roman" w:hAnsi="Times New Roman" w:cs="Times New Roman"/>
          <w:sz w:val="24"/>
          <w:szCs w:val="24"/>
          <w:lang w:eastAsia="sk-SK"/>
        </w:rPr>
        <w:t xml:space="preserve">V rámci údajov B, D a E je zahrnutá aj kvantifikácia goldplatingu </w:t>
      </w:r>
      <w:r w:rsidR="00CC3B7D" w:rsidRPr="0048237B">
        <w:rPr>
          <w:rFonts w:ascii="Times New Roman" w:eastAsia="Times New Roman" w:hAnsi="Times New Roman" w:cs="Times New Roman"/>
          <w:sz w:val="24"/>
          <w:szCs w:val="24"/>
          <w:lang w:eastAsia="sk-SK"/>
        </w:rPr>
        <w:t>v predloženom materiáli</w:t>
      </w:r>
      <w:r w:rsidR="00D811BB" w:rsidRPr="0048237B">
        <w:rPr>
          <w:rFonts w:ascii="Times New Roman" w:eastAsia="Times New Roman" w:hAnsi="Times New Roman" w:cs="Times New Roman"/>
          <w:sz w:val="24"/>
          <w:szCs w:val="24"/>
          <w:lang w:eastAsia="sk-SK"/>
        </w:rPr>
        <w:t>, ktorá vstupuje do mechanizmu znižovania byrokracie a nákladov. Do tohto mechanizmu však nevstupujú náklady existujúceho g</w:t>
      </w:r>
      <w:r w:rsidR="00CC3B7D" w:rsidRPr="0048237B">
        <w:rPr>
          <w:rFonts w:ascii="Times New Roman" w:eastAsia="Times New Roman" w:hAnsi="Times New Roman" w:cs="Times New Roman"/>
          <w:sz w:val="24"/>
          <w:szCs w:val="24"/>
          <w:lang w:eastAsia="sk-SK"/>
        </w:rPr>
        <w:t>oldplatingu</w:t>
      </w:r>
      <w:r w:rsidR="00D811BB" w:rsidRPr="0048237B">
        <w:rPr>
          <w:rFonts w:ascii="Times New Roman" w:eastAsia="Times New Roman" w:hAnsi="Times New Roman" w:cs="Times New Roman"/>
          <w:sz w:val="24"/>
          <w:szCs w:val="24"/>
          <w:lang w:eastAsia="sk-SK"/>
        </w:rPr>
        <w:t>, ktoré sa predkladaným materiálom nemenia.</w:t>
      </w:r>
      <w:r w:rsidR="00FD3DFB" w:rsidRPr="0048237B">
        <w:rPr>
          <w:rFonts w:ascii="Times New Roman" w:eastAsia="Times New Roman" w:hAnsi="Times New Roman" w:cs="Times New Roman"/>
          <w:sz w:val="24"/>
          <w:szCs w:val="24"/>
          <w:lang w:eastAsia="sk-SK"/>
        </w:rPr>
        <w:t xml:space="preserve"> </w:t>
      </w:r>
      <w:r w:rsidR="00054C41" w:rsidRPr="00D8247C">
        <w:rPr>
          <w:rFonts w:ascii="Times New Roman" w:eastAsia="Times New Roman" w:hAnsi="Times New Roman" w:cs="Times New Roman"/>
          <w:sz w:val="24"/>
          <w:szCs w:val="24"/>
          <w:lang w:eastAsia="sk-SK"/>
        </w:rPr>
        <w:t xml:space="preserve">Kvantifikované vplyvy (v eurách na PP) sa rozdelia na tie, ktoré podnikateľom zvyšujú náklady a na tie, ktoré znižujú náklady.  </w:t>
      </w:r>
    </w:p>
    <w:p w14:paraId="015918DD" w14:textId="77777777" w:rsidR="00054C41" w:rsidRDefault="00054C41" w:rsidP="00054C41">
      <w:pPr>
        <w:spacing w:after="0" w:line="240" w:lineRule="auto"/>
        <w:jc w:val="both"/>
        <w:rPr>
          <w:rFonts w:ascii="Times New Roman" w:eastAsia="Times New Roman" w:hAnsi="Times New Roman" w:cs="Times New Roman"/>
          <w:b/>
          <w:bCs/>
          <w:sz w:val="24"/>
          <w:szCs w:val="24"/>
          <w:lang w:eastAsia="sk-SK"/>
        </w:rPr>
      </w:pPr>
    </w:p>
    <w:p w14:paraId="521B90E1" w14:textId="77777777" w:rsidR="00484D16" w:rsidRDefault="00484D16" w:rsidP="00054C41">
      <w:pPr>
        <w:spacing w:after="0" w:line="240" w:lineRule="auto"/>
        <w:jc w:val="both"/>
        <w:rPr>
          <w:rFonts w:ascii="Times New Roman" w:eastAsia="Times New Roman" w:hAnsi="Times New Roman" w:cs="Times New Roman"/>
          <w:b/>
          <w:bCs/>
          <w:sz w:val="24"/>
          <w:szCs w:val="24"/>
          <w:lang w:eastAsia="sk-SK"/>
        </w:rPr>
      </w:pPr>
    </w:p>
    <w:p w14:paraId="0691E33B" w14:textId="77777777" w:rsidR="00484D16" w:rsidRPr="00D8247C" w:rsidRDefault="00484D16" w:rsidP="00054C41">
      <w:pPr>
        <w:spacing w:after="0" w:line="240" w:lineRule="auto"/>
        <w:jc w:val="both"/>
        <w:rPr>
          <w:rFonts w:ascii="Times New Roman" w:eastAsia="Times New Roman" w:hAnsi="Times New Roman" w:cs="Times New Roman"/>
          <w:b/>
          <w:bCs/>
          <w:sz w:val="24"/>
          <w:szCs w:val="24"/>
          <w:lang w:eastAsia="sk-SK"/>
        </w:rPr>
      </w:pPr>
    </w:p>
    <w:p w14:paraId="25C7050F" w14:textId="77777777" w:rsidR="000A6B7F" w:rsidRDefault="00054C41" w:rsidP="005D0E5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5F19D3E2" w14:textId="77777777" w:rsidR="00845D3B" w:rsidRDefault="00845D3B" w:rsidP="00054C41">
      <w:pPr>
        <w:spacing w:after="0" w:line="240" w:lineRule="auto"/>
        <w:jc w:val="both"/>
        <w:rPr>
          <w:rFonts w:ascii="Times New Roman" w:eastAsia="Times New Roman" w:hAnsi="Times New Roman" w:cs="Times New Roman"/>
          <w:b/>
          <w:bCs/>
          <w:iCs/>
          <w:sz w:val="24"/>
          <w:szCs w:val="24"/>
          <w:lang w:eastAsia="sk-SK"/>
        </w:rPr>
      </w:pPr>
    </w:p>
    <w:p w14:paraId="7CE27138" w14:textId="77777777" w:rsidR="0039334E" w:rsidRPr="005D0E50" w:rsidRDefault="00054C41" w:rsidP="0039334E">
      <w:pPr>
        <w:spacing w:after="0" w:line="240" w:lineRule="auto"/>
        <w:jc w:val="both"/>
        <w:rPr>
          <w:rFonts w:ascii="Times New Roman" w:eastAsia="Times New Roman" w:hAnsi="Times New Roman" w:cs="Times New Roman"/>
          <w:sz w:val="24"/>
          <w:szCs w:val="24"/>
          <w:lang w:eastAsia="sk-SK"/>
        </w:rPr>
      </w:pPr>
      <w:r w:rsidRPr="005D0E50">
        <w:rPr>
          <w:rFonts w:ascii="Times New Roman" w:eastAsia="Times New Roman" w:hAnsi="Times New Roman" w:cs="Times New Roman"/>
          <w:b/>
          <w:bCs/>
          <w:iCs/>
          <w:sz w:val="24"/>
          <w:szCs w:val="24"/>
          <w:lang w:eastAsia="sk-SK"/>
        </w:rPr>
        <w:t>Tabuľka č. 2: Výpočet vplyvov jednotlivých regulácií na zmeny v nákladoch podnikateľov</w:t>
      </w:r>
      <w:r w:rsidR="0039334E" w:rsidRPr="005D0E50">
        <w:rPr>
          <w:rFonts w:ascii="Times New Roman" w:eastAsia="Times New Roman" w:hAnsi="Times New Roman" w:cs="Times New Roman"/>
          <w:b/>
          <w:bCs/>
          <w:iCs/>
          <w:sz w:val="24"/>
          <w:szCs w:val="24"/>
          <w:lang w:eastAsia="sk-SK"/>
        </w:rPr>
        <w:t xml:space="preserve"> </w:t>
      </w:r>
      <w:r w:rsidR="0039334E" w:rsidRPr="005D0E50">
        <w:rPr>
          <w:rFonts w:ascii="Times New Roman" w:eastAsia="Times New Roman" w:hAnsi="Times New Roman" w:cs="Times New Roman"/>
          <w:sz w:val="24"/>
          <w:szCs w:val="24"/>
          <w:lang w:eastAsia="sk-SK"/>
        </w:rPr>
        <w:t xml:space="preserve">sa vyplní automaticky tým, že predkladateľ vyplní Kalkulačku nákladov. Predkladateľ následne tabuľku </w:t>
      </w:r>
      <w:r w:rsidR="00484D16" w:rsidRPr="005D0E50">
        <w:rPr>
          <w:rFonts w:ascii="Times New Roman" w:eastAsia="Times New Roman" w:hAnsi="Times New Roman" w:cs="Times New Roman"/>
          <w:sz w:val="24"/>
          <w:szCs w:val="24"/>
          <w:lang w:eastAsia="sk-SK"/>
        </w:rPr>
        <w:t>odkopíru</w:t>
      </w:r>
      <w:r w:rsidR="00484D16">
        <w:rPr>
          <w:rFonts w:ascii="Times New Roman" w:eastAsia="Times New Roman" w:hAnsi="Times New Roman" w:cs="Times New Roman"/>
          <w:sz w:val="24"/>
          <w:szCs w:val="24"/>
          <w:lang w:eastAsia="sk-SK"/>
        </w:rPr>
        <w:t>j</w:t>
      </w:r>
      <w:r w:rsidR="00484D16" w:rsidRPr="005D0E50">
        <w:rPr>
          <w:rFonts w:ascii="Times New Roman" w:eastAsia="Times New Roman" w:hAnsi="Times New Roman" w:cs="Times New Roman"/>
          <w:sz w:val="24"/>
          <w:szCs w:val="24"/>
          <w:lang w:eastAsia="sk-SK"/>
        </w:rPr>
        <w:t xml:space="preserve">e </w:t>
      </w:r>
      <w:r w:rsidR="0039334E" w:rsidRPr="005D0E50">
        <w:rPr>
          <w:rFonts w:ascii="Times New Roman" w:eastAsia="Times New Roman" w:hAnsi="Times New Roman" w:cs="Times New Roman"/>
          <w:sz w:val="24"/>
          <w:szCs w:val="24"/>
          <w:lang w:eastAsia="sk-SK"/>
        </w:rPr>
        <w:t xml:space="preserve">a vloží do </w:t>
      </w:r>
      <w:r w:rsidR="0018715C">
        <w:rPr>
          <w:rFonts w:ascii="Times New Roman" w:eastAsia="Times New Roman" w:hAnsi="Times New Roman" w:cs="Times New Roman"/>
          <w:sz w:val="24"/>
          <w:szCs w:val="24"/>
          <w:lang w:eastAsia="sk-SK"/>
        </w:rPr>
        <w:t>a</w:t>
      </w:r>
      <w:r w:rsidR="0039334E" w:rsidRPr="005D0E50">
        <w:rPr>
          <w:rFonts w:ascii="Times New Roman" w:eastAsia="Times New Roman" w:hAnsi="Times New Roman" w:cs="Times New Roman"/>
          <w:sz w:val="24"/>
          <w:szCs w:val="24"/>
          <w:lang w:eastAsia="sk-SK"/>
        </w:rPr>
        <w:t xml:space="preserve">nalýzy vplyvov na </w:t>
      </w:r>
      <w:r w:rsidR="0018715C">
        <w:rPr>
          <w:rFonts w:ascii="Times New Roman" w:eastAsia="Times New Roman" w:hAnsi="Times New Roman" w:cs="Times New Roman"/>
          <w:sz w:val="24"/>
          <w:szCs w:val="24"/>
          <w:lang w:eastAsia="sk-SK"/>
        </w:rPr>
        <w:t>podnikateľské prostredie</w:t>
      </w:r>
      <w:r w:rsidR="0039334E" w:rsidRPr="005D0E50">
        <w:rPr>
          <w:rFonts w:ascii="Times New Roman" w:eastAsia="Times New Roman" w:hAnsi="Times New Roman" w:cs="Times New Roman"/>
          <w:sz w:val="24"/>
          <w:szCs w:val="24"/>
          <w:lang w:eastAsia="sk-SK"/>
        </w:rPr>
        <w:t xml:space="preserve">. </w:t>
      </w:r>
    </w:p>
    <w:p w14:paraId="161E75AC" w14:textId="77777777" w:rsidR="00054C41" w:rsidRDefault="00054C41" w:rsidP="00054C41">
      <w:pPr>
        <w:spacing w:after="0" w:line="240" w:lineRule="auto"/>
        <w:jc w:val="both"/>
        <w:rPr>
          <w:rFonts w:ascii="Times New Roman" w:eastAsia="Times New Roman" w:hAnsi="Times New Roman" w:cs="Times New Roman"/>
          <w:sz w:val="24"/>
          <w:szCs w:val="24"/>
          <w:lang w:eastAsia="sk-SK"/>
        </w:rPr>
      </w:pPr>
    </w:p>
    <w:p w14:paraId="2994F292" w14:textId="77777777" w:rsidR="005D0E50" w:rsidRPr="00D8247C" w:rsidRDefault="005D0E50" w:rsidP="00054C41">
      <w:pPr>
        <w:spacing w:after="0" w:line="240" w:lineRule="auto"/>
        <w:jc w:val="both"/>
        <w:rPr>
          <w:rFonts w:ascii="Times New Roman" w:eastAsia="Times New Roman" w:hAnsi="Times New Roman" w:cs="Times New Roman"/>
          <w:sz w:val="24"/>
          <w:szCs w:val="24"/>
          <w:lang w:eastAsia="sk-SK"/>
        </w:rPr>
      </w:pPr>
    </w:p>
    <w:p w14:paraId="522A8F86" w14:textId="77777777" w:rsidR="005D0E50" w:rsidRPr="005D0E50" w:rsidRDefault="005D0E50" w:rsidP="00643358">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14:paraId="45D0E245" w14:textId="77777777" w:rsidR="005D0E50" w:rsidRDefault="005D0E50" w:rsidP="00643358">
      <w:pPr>
        <w:jc w:val="both"/>
        <w:rPr>
          <w:rFonts w:ascii="Times New Roman" w:eastAsia="Calibri" w:hAnsi="Times New Roman" w:cs="Times New Roman"/>
          <w:bCs/>
          <w:sz w:val="24"/>
          <w:szCs w:val="24"/>
        </w:rPr>
      </w:pPr>
    </w:p>
    <w:p w14:paraId="79853BB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w:t>
      </w:r>
      <w:r w:rsidR="00FF0272">
        <w:rPr>
          <w:rFonts w:ascii="Times New Roman" w:eastAsia="Calibri" w:hAnsi="Times New Roman" w:cs="Times New Roman"/>
          <w:bCs/>
          <w:sz w:val="24"/>
          <w:szCs w:val="24"/>
        </w:rPr>
        <w:t xml:space="preserve"> ku každej regulácií samostatne</w:t>
      </w:r>
      <w:r w:rsidRPr="00D8247C">
        <w:rPr>
          <w:rFonts w:ascii="Times New Roman" w:eastAsia="Calibri" w:hAnsi="Times New Roman" w:cs="Times New Roman"/>
          <w:bCs/>
          <w:sz w:val="24"/>
          <w:szCs w:val="24"/>
        </w:rPr>
        <w:t xml:space="preserve"> k tabuľke č. 2 a k údajom vyplneným v Kalkulačke nákladov tak, aby umožňoval skontrolovať spôsob a správnosť výpočtov. Predkladateľ osobitne uvedie aj jednotlivé zdroje dát, ktoré </w:t>
      </w:r>
      <w:r w:rsidRPr="00D8247C">
        <w:rPr>
          <w:rFonts w:ascii="Times New Roman" w:eastAsia="Calibri" w:hAnsi="Times New Roman" w:cs="Times New Roman"/>
          <w:bCs/>
          <w:sz w:val="24"/>
          <w:szCs w:val="24"/>
        </w:rPr>
        <w:lastRenderedPageBreak/>
        <w:t>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074FF23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210BAD4D" w14:textId="55181E9A"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w:t>
      </w:r>
      <w:r w:rsidR="00880578">
        <w:rPr>
          <w:rFonts w:ascii="Times New Roman" w:eastAsia="Calibri" w:hAnsi="Times New Roman" w:cs="Times New Roman"/>
          <w:b/>
          <w:bCs/>
          <w:sz w:val="24"/>
          <w:szCs w:val="24"/>
        </w:rPr>
        <w:t xml:space="preserve">, </w:t>
      </w:r>
      <w:r w:rsidRPr="00D8247C">
        <w:rPr>
          <w:rFonts w:ascii="Times New Roman" w:eastAsia="Calibri" w:hAnsi="Times New Roman" w:cs="Times New Roman"/>
          <w:b/>
          <w:bCs/>
          <w:sz w:val="24"/>
          <w:szCs w:val="24"/>
        </w:rPr>
        <w:t xml:space="preserve">predkladateľ z tohto dôvodu uvedie </w:t>
      </w:r>
      <w:r w:rsidR="00BD6778">
        <w:rPr>
          <w:rFonts w:ascii="Times New Roman" w:eastAsia="Calibri" w:hAnsi="Times New Roman" w:cs="Times New Roman"/>
          <w:b/>
          <w:bCs/>
          <w:sz w:val="24"/>
          <w:szCs w:val="24"/>
        </w:rPr>
        <w:t>kvantitatívny popis v časti 3.4 analýzy</w:t>
      </w:r>
      <w:r w:rsidRPr="00D8247C">
        <w:rPr>
          <w:rFonts w:ascii="Times New Roman" w:eastAsia="Calibri" w:hAnsi="Times New Roman" w:cs="Times New Roman"/>
          <w:b/>
          <w:bCs/>
          <w:sz w:val="24"/>
          <w:szCs w:val="24"/>
        </w:rPr>
        <w:t>,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 xml:space="preserve">najpresnejšie </w:t>
      </w:r>
      <w:r w:rsidR="00BD6778">
        <w:rPr>
          <w:rFonts w:ascii="Times New Roman" w:eastAsia="Calibri" w:hAnsi="Times New Roman" w:cs="Times New Roman"/>
          <w:b/>
          <w:bCs/>
          <w:sz w:val="24"/>
          <w:szCs w:val="24"/>
        </w:rPr>
        <w:t xml:space="preserve">ich </w:t>
      </w:r>
      <w:r w:rsidRPr="00D8247C">
        <w:rPr>
          <w:rFonts w:ascii="Times New Roman" w:eastAsia="Calibri" w:hAnsi="Times New Roman" w:cs="Times New Roman"/>
          <w:b/>
          <w:bCs/>
          <w:sz w:val="24"/>
          <w:szCs w:val="24"/>
        </w:rPr>
        <w:t>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580438D7"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sidR="0029483F">
        <w:rPr>
          <w:rFonts w:ascii="Times New Roman" w:eastAsia="Calibri" w:hAnsi="Times New Roman" w:cs="Times New Roman"/>
          <w:bCs/>
          <w:sz w:val="24"/>
          <w:szCs w:val="24"/>
        </w:rPr>
        <w:t>na tento cieľ</w:t>
      </w:r>
      <w:r w:rsidRPr="00D8247C">
        <w:rPr>
          <w:rFonts w:ascii="Times New Roman" w:eastAsia="Calibri" w:hAnsi="Times New Roman" w:cs="Times New Roman"/>
          <w:bCs/>
          <w:sz w:val="24"/>
          <w:szCs w:val="24"/>
        </w:rPr>
        <w:t>.</w:t>
      </w:r>
    </w:p>
    <w:p w14:paraId="35057017" w14:textId="04B58E8E"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Expertný odhad je možné vykonať na základe rôznych dát, napr. </w:t>
      </w:r>
      <w:r w:rsidR="00D71064">
        <w:rPr>
          <w:rFonts w:ascii="Times New Roman" w:eastAsia="Calibri" w:hAnsi="Times New Roman" w:cs="Times New Roman"/>
          <w:bCs/>
          <w:sz w:val="24"/>
          <w:szCs w:val="24"/>
        </w:rPr>
        <w:t>historické dáta</w:t>
      </w:r>
      <w:r w:rsidRPr="00D8247C">
        <w:rPr>
          <w:rFonts w:ascii="Times New Roman" w:eastAsia="Calibri" w:hAnsi="Times New Roman" w:cs="Times New Roman"/>
          <w:bCs/>
          <w:sz w:val="24"/>
          <w:szCs w:val="24"/>
        </w:rPr>
        <w:t>.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w:t>
      </w:r>
      <w:r w:rsidR="00D71064">
        <w:rPr>
          <w:rFonts w:ascii="Times New Roman" w:eastAsia="Calibri" w:hAnsi="Times New Roman" w:cs="Times New Roman"/>
          <w:bCs/>
          <w:sz w:val="24"/>
          <w:szCs w:val="24"/>
        </w:rPr>
        <w:t>ých</w:t>
      </w:r>
      <w:r w:rsidRPr="00D8247C">
        <w:rPr>
          <w:rFonts w:ascii="Times New Roman" w:eastAsia="Calibri" w:hAnsi="Times New Roman" w:cs="Times New Roman"/>
          <w:bCs/>
          <w:sz w:val="24"/>
          <w:szCs w:val="24"/>
        </w:rPr>
        <w:t xml:space="preserve"> rok</w:t>
      </w:r>
      <w:r w:rsidR="00D71064">
        <w:rPr>
          <w:rFonts w:ascii="Times New Roman" w:eastAsia="Calibri" w:hAnsi="Times New Roman" w:cs="Times New Roman"/>
          <w:bCs/>
          <w:sz w:val="24"/>
          <w:szCs w:val="24"/>
        </w:rPr>
        <w:t>ov</w:t>
      </w:r>
      <w:r w:rsidRPr="00D8247C">
        <w:rPr>
          <w:rFonts w:ascii="Times New Roman" w:eastAsia="Calibri" w:hAnsi="Times New Roman" w:cs="Times New Roman"/>
          <w:bCs/>
          <w:sz w:val="24"/>
          <w:szCs w:val="24"/>
        </w:rPr>
        <w:t>), ak je takýto údaj k dispozícii.</w:t>
      </w:r>
    </w:p>
    <w:p w14:paraId="2CA9EFFC" w14:textId="77777777" w:rsidR="00643358" w:rsidRDefault="00643358" w:rsidP="00054C41">
      <w:pPr>
        <w:jc w:val="both"/>
        <w:rPr>
          <w:rFonts w:ascii="Times New Roman" w:eastAsia="Calibri" w:hAnsi="Times New Roman" w:cs="Times New Roman"/>
          <w:bCs/>
          <w:sz w:val="24"/>
          <w:szCs w:val="24"/>
        </w:rPr>
      </w:pPr>
    </w:p>
    <w:p w14:paraId="0E6850EB" w14:textId="77777777" w:rsidR="00A94A0F" w:rsidRDefault="00A94A0F" w:rsidP="00054C41">
      <w:pPr>
        <w:jc w:val="both"/>
        <w:rPr>
          <w:rFonts w:ascii="Times New Roman" w:eastAsia="Calibri" w:hAnsi="Times New Roman" w:cs="Times New Roman"/>
          <w:bCs/>
          <w:sz w:val="24"/>
          <w:szCs w:val="24"/>
        </w:rPr>
      </w:pPr>
    </w:p>
    <w:p w14:paraId="52F50DF4" w14:textId="77777777" w:rsidR="00643358" w:rsidRDefault="00643358" w:rsidP="00376039">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Odôvodnenie goldplatingu</w:t>
      </w:r>
      <w:r w:rsidR="00376039">
        <w:rPr>
          <w:rFonts w:ascii="Times New Roman" w:eastAsia="Times New Roman" w:hAnsi="Times New Roman" w:cs="Times New Roman"/>
          <w:b/>
          <w:bCs/>
          <w:iCs/>
          <w:sz w:val="24"/>
          <w:szCs w:val="24"/>
          <w:lang w:eastAsia="sk-SK"/>
        </w:rPr>
        <w:t xml:space="preserve"> </w:t>
      </w:r>
      <w:r w:rsidR="00376039" w:rsidRPr="00376039">
        <w:rPr>
          <w:rFonts w:ascii="Times New Roman" w:eastAsia="Times New Roman" w:hAnsi="Times New Roman" w:cs="Times New Roman"/>
          <w:b/>
          <w:bCs/>
          <w:iCs/>
          <w:sz w:val="24"/>
          <w:szCs w:val="24"/>
          <w:lang w:eastAsia="sk-SK"/>
        </w:rPr>
        <w:t>podľa bodu 4 časti III jednotnej metodiky a ďalšie doplňujúce informácie</w:t>
      </w:r>
    </w:p>
    <w:p w14:paraId="1E252787" w14:textId="77777777" w:rsidR="00643358" w:rsidRDefault="00643358" w:rsidP="00643358">
      <w:pPr>
        <w:jc w:val="both"/>
        <w:rPr>
          <w:rFonts w:ascii="Times New Roman" w:eastAsia="Calibri" w:hAnsi="Times New Roman" w:cs="Times New Roman"/>
          <w:b/>
          <w:bCs/>
          <w:i/>
          <w:sz w:val="24"/>
          <w:szCs w:val="24"/>
          <w:u w:val="single"/>
        </w:rPr>
      </w:pPr>
    </w:p>
    <w:p w14:paraId="126A3060" w14:textId="02614207" w:rsidR="0072221D" w:rsidRPr="00643358" w:rsidRDefault="0072221D" w:rsidP="00414FA7">
      <w:pPr>
        <w:jc w:val="both"/>
        <w:rPr>
          <w:rFonts w:ascii="Times New Roman" w:eastAsia="Calibri" w:hAnsi="Times New Roman" w:cs="Times New Roman"/>
          <w:bCs/>
          <w:sz w:val="24"/>
          <w:szCs w:val="24"/>
        </w:rPr>
      </w:pPr>
      <w:r w:rsidRPr="00643358">
        <w:rPr>
          <w:rFonts w:ascii="Times New Roman" w:eastAsia="Calibri" w:hAnsi="Times New Roman" w:cs="Times New Roman"/>
          <w:bCs/>
          <w:sz w:val="24"/>
          <w:szCs w:val="24"/>
        </w:rPr>
        <w:t xml:space="preserve">V prípade, ak sa predkladaným návrhom regulácie vykonáva transpozícia smernice EÚ a bol </w:t>
      </w:r>
      <w:r w:rsidR="006C25BE">
        <w:rPr>
          <w:rFonts w:ascii="Times New Roman" w:eastAsia="Calibri" w:hAnsi="Times New Roman" w:cs="Times New Roman"/>
          <w:bCs/>
          <w:sz w:val="24"/>
          <w:szCs w:val="24"/>
        </w:rPr>
        <w:t>identifikovaný goldplating v</w:t>
      </w:r>
      <w:r w:rsidRPr="00643358">
        <w:rPr>
          <w:rFonts w:ascii="Times New Roman" w:eastAsia="Calibri" w:hAnsi="Times New Roman" w:cs="Times New Roman"/>
          <w:bCs/>
          <w:sz w:val="24"/>
          <w:szCs w:val="24"/>
        </w:rPr>
        <w:t xml:space="preserve"> t</w:t>
      </w:r>
      <w:r w:rsidR="006C25BE">
        <w:rPr>
          <w:rFonts w:ascii="Times New Roman" w:eastAsia="Calibri" w:hAnsi="Times New Roman" w:cs="Times New Roman"/>
          <w:bCs/>
          <w:sz w:val="24"/>
          <w:szCs w:val="24"/>
        </w:rPr>
        <w:t>abuľke</w:t>
      </w:r>
      <w:r w:rsidRPr="00643358">
        <w:rPr>
          <w:rFonts w:ascii="Times New Roman" w:eastAsia="Calibri" w:hAnsi="Times New Roman" w:cs="Times New Roman"/>
          <w:bCs/>
          <w:sz w:val="24"/>
          <w:szCs w:val="24"/>
        </w:rPr>
        <w:t xml:space="preserve"> zhody</w:t>
      </w:r>
      <w:r w:rsidR="00D3032C">
        <w:rPr>
          <w:rFonts w:ascii="Times New Roman" w:eastAsia="Calibri" w:hAnsi="Times New Roman" w:cs="Times New Roman"/>
          <w:bCs/>
          <w:sz w:val="24"/>
          <w:szCs w:val="24"/>
        </w:rPr>
        <w:t xml:space="preserve"> </w:t>
      </w:r>
      <w:r w:rsidR="006C25BE">
        <w:rPr>
          <w:rFonts w:ascii="Times New Roman" w:eastAsia="Calibri" w:hAnsi="Times New Roman" w:cs="Times New Roman"/>
          <w:bCs/>
          <w:sz w:val="24"/>
          <w:szCs w:val="24"/>
        </w:rPr>
        <w:t xml:space="preserve">podľa </w:t>
      </w:r>
      <w:r w:rsidR="00D3032C" w:rsidRPr="006C25BE">
        <w:rPr>
          <w:rFonts w:ascii="Times New Roman" w:eastAsia="Calibri" w:hAnsi="Times New Roman" w:cs="Times New Roman"/>
          <w:b/>
          <w:bCs/>
          <w:sz w:val="24"/>
          <w:szCs w:val="24"/>
        </w:rPr>
        <w:t>jednotnej metodiky</w:t>
      </w:r>
      <w:r w:rsidRPr="00643358">
        <w:rPr>
          <w:rFonts w:ascii="Times New Roman" w:eastAsia="Calibri" w:hAnsi="Times New Roman" w:cs="Times New Roman"/>
          <w:bCs/>
          <w:sz w:val="24"/>
          <w:szCs w:val="24"/>
        </w:rPr>
        <w:t xml:space="preserve"> alebo sa vykonáva implementácia nariadenia EÚ s goldplatingom, predkladateľ v tejto časti uvedie </w:t>
      </w:r>
      <w:r w:rsidR="00C74337" w:rsidRPr="00643358">
        <w:rPr>
          <w:rFonts w:ascii="Times New Roman" w:eastAsia="Calibri" w:hAnsi="Times New Roman" w:cs="Times New Roman"/>
          <w:bCs/>
          <w:sz w:val="24"/>
          <w:szCs w:val="24"/>
        </w:rPr>
        <w:t>požadované informácie</w:t>
      </w:r>
      <w:r w:rsidRPr="00643358">
        <w:rPr>
          <w:rFonts w:ascii="Times New Roman" w:eastAsia="Calibri" w:hAnsi="Times New Roman" w:cs="Times New Roman"/>
          <w:bCs/>
          <w:sz w:val="24"/>
          <w:szCs w:val="24"/>
        </w:rPr>
        <w:t xml:space="preserve"> súvisiace s goldplatingom. </w:t>
      </w:r>
      <w:r w:rsidR="00414FA7" w:rsidRPr="00643358">
        <w:rPr>
          <w:rFonts w:ascii="Times New Roman" w:eastAsia="Calibri" w:hAnsi="Times New Roman" w:cs="Times New Roman"/>
          <w:bCs/>
          <w:sz w:val="24"/>
          <w:szCs w:val="24"/>
        </w:rPr>
        <w:t xml:space="preserve">Informácie sa uvádzajú aj v prípade, ak sa predloženým návrhom odstraňuje goldplating, ktorého pôvod je v skoršom zachovaní existujúcej právnej úpravy (existujúcich vnútroštátnych požiadaviek).  </w:t>
      </w:r>
    </w:p>
    <w:p w14:paraId="0ECE8D8C" w14:textId="618DEDDB" w:rsidR="00414FA7" w:rsidRPr="00804BC8" w:rsidRDefault="0072221D" w:rsidP="00414FA7">
      <w:pPr>
        <w:jc w:val="both"/>
        <w:rPr>
          <w:rFonts w:ascii="Times New Roman" w:eastAsia="Calibri" w:hAnsi="Times New Roman" w:cs="Times New Roman"/>
          <w:b/>
          <w:bCs/>
          <w:sz w:val="24"/>
          <w:szCs w:val="24"/>
        </w:rPr>
      </w:pPr>
      <w:r w:rsidRPr="00804BC8">
        <w:rPr>
          <w:rFonts w:ascii="Times New Roman" w:eastAsia="Calibri" w:hAnsi="Times New Roman" w:cs="Times New Roman"/>
          <w:bCs/>
          <w:sz w:val="24"/>
          <w:szCs w:val="24"/>
        </w:rPr>
        <w:t xml:space="preserve">Predkladateľ </w:t>
      </w:r>
      <w:r w:rsidR="0029483F">
        <w:rPr>
          <w:rFonts w:ascii="Times New Roman" w:eastAsia="Calibri" w:hAnsi="Times New Roman" w:cs="Times New Roman"/>
          <w:bCs/>
          <w:sz w:val="24"/>
          <w:szCs w:val="24"/>
        </w:rPr>
        <w:t>v</w:t>
      </w:r>
      <w:r w:rsidR="00414FA7" w:rsidRPr="00804BC8">
        <w:rPr>
          <w:rFonts w:ascii="Times New Roman" w:eastAsia="Calibri" w:hAnsi="Times New Roman" w:cs="Times New Roman"/>
          <w:bCs/>
          <w:sz w:val="24"/>
          <w:szCs w:val="24"/>
        </w:rPr>
        <w:t> tejto časti uvedie odôvodnenie</w:t>
      </w:r>
      <w:r w:rsidR="00B21D1F">
        <w:rPr>
          <w:rFonts w:ascii="Times New Roman" w:eastAsia="Calibri" w:hAnsi="Times New Roman" w:cs="Times New Roman"/>
          <w:bCs/>
          <w:sz w:val="24"/>
          <w:szCs w:val="24"/>
        </w:rPr>
        <w:t xml:space="preserve"> goldplatingu</w:t>
      </w:r>
      <w:r w:rsidR="00414FA7" w:rsidRPr="00804BC8">
        <w:rPr>
          <w:rFonts w:ascii="Times New Roman" w:eastAsia="Calibri" w:hAnsi="Times New Roman" w:cs="Times New Roman"/>
          <w:bCs/>
          <w:sz w:val="24"/>
          <w:szCs w:val="24"/>
        </w:rPr>
        <w:t xml:space="preserve"> podľa bodu 4 časti III </w:t>
      </w:r>
      <w:r w:rsidR="00981C7F">
        <w:rPr>
          <w:rFonts w:ascii="Times New Roman" w:eastAsia="Calibri" w:hAnsi="Times New Roman" w:cs="Times New Roman"/>
          <w:bCs/>
          <w:sz w:val="24"/>
          <w:szCs w:val="24"/>
        </w:rPr>
        <w:t>j</w:t>
      </w:r>
      <w:r w:rsidR="00414FA7" w:rsidRPr="00804BC8">
        <w:rPr>
          <w:rFonts w:ascii="Times New Roman" w:eastAsia="Calibri" w:hAnsi="Times New Roman" w:cs="Times New Roman"/>
          <w:bCs/>
          <w:sz w:val="24"/>
          <w:szCs w:val="24"/>
        </w:rPr>
        <w:t xml:space="preserve">ednotnej metodiky </w:t>
      </w:r>
      <w:r w:rsidR="00990813">
        <w:rPr>
          <w:rFonts w:ascii="Times New Roman" w:eastAsia="Calibri" w:hAnsi="Times New Roman" w:cs="Times New Roman"/>
          <w:bCs/>
          <w:sz w:val="24"/>
          <w:szCs w:val="24"/>
        </w:rPr>
        <w:t>a zvážené alternatívne riešenia</w:t>
      </w:r>
      <w:r w:rsidR="00414FA7" w:rsidRPr="00804BC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predkladateľ zároveň uvedie </w:t>
      </w:r>
      <w:r w:rsidR="00990813">
        <w:rPr>
          <w:rFonts w:ascii="Times New Roman" w:eastAsia="Calibri" w:hAnsi="Times New Roman" w:cs="Times New Roman"/>
          <w:bCs/>
          <w:sz w:val="24"/>
          <w:szCs w:val="24"/>
        </w:rPr>
        <w:t>požadované informácie súvisiace s kategóriou</w:t>
      </w:r>
      <w:r w:rsidR="00414FA7" w:rsidRPr="00804BC8">
        <w:rPr>
          <w:rFonts w:ascii="Times New Roman" w:eastAsia="Calibri" w:hAnsi="Times New Roman" w:cs="Times New Roman"/>
          <w:bCs/>
          <w:sz w:val="24"/>
          <w:szCs w:val="24"/>
        </w:rPr>
        <w:t xml:space="preserve"> golplatingu</w:t>
      </w:r>
      <w:r w:rsidR="00990813">
        <w:rPr>
          <w:rFonts w:ascii="Times New Roman" w:eastAsia="Calibri" w:hAnsi="Times New Roman" w:cs="Times New Roman"/>
          <w:bCs/>
          <w:sz w:val="24"/>
          <w:szCs w:val="24"/>
        </w:rPr>
        <w:t xml:space="preserve"> (podľa </w:t>
      </w:r>
      <w:r w:rsidR="00D3032C">
        <w:rPr>
          <w:rFonts w:ascii="Times New Roman" w:eastAsia="Calibri" w:hAnsi="Times New Roman" w:cs="Times New Roman"/>
          <w:bCs/>
          <w:sz w:val="24"/>
          <w:szCs w:val="24"/>
        </w:rPr>
        <w:t>jednotnej metodiky</w:t>
      </w:r>
      <w:r w:rsidR="00990813">
        <w:rPr>
          <w:rFonts w:ascii="Times New Roman" w:eastAsia="Calibri" w:hAnsi="Times New Roman" w:cs="Times New Roman"/>
          <w:bCs/>
          <w:sz w:val="24"/>
          <w:szCs w:val="24"/>
        </w:rPr>
        <w:t>)</w:t>
      </w:r>
      <w:r w:rsidR="00414FA7" w:rsidRPr="00804BC8">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požadované </w:t>
      </w:r>
      <w:r w:rsidR="00414FA7" w:rsidRPr="00804BC8">
        <w:rPr>
          <w:rFonts w:ascii="Times New Roman" w:eastAsia="Calibri" w:hAnsi="Times New Roman" w:cs="Times New Roman"/>
          <w:bCs/>
          <w:sz w:val="24"/>
          <w:szCs w:val="24"/>
        </w:rPr>
        <w:t>doplňujúce informácie k spôsobu výpočtu vplyvov jednotlivých regulácií, ktoré sú goldplatingom</w:t>
      </w:r>
      <w:r w:rsidR="00414FA7" w:rsidRPr="00804BC8">
        <w:rPr>
          <w:rFonts w:ascii="Times New Roman" w:eastAsia="Calibri" w:hAnsi="Times New Roman" w:cs="Times New Roman"/>
          <w:b/>
          <w:bCs/>
          <w:sz w:val="24"/>
          <w:szCs w:val="24"/>
        </w:rPr>
        <w:t>.</w:t>
      </w:r>
    </w:p>
    <w:p w14:paraId="2518EFF4" w14:textId="77777777" w:rsidR="00414FA7" w:rsidRPr="00804BC8" w:rsidRDefault="00414FA7" w:rsidP="00414FA7">
      <w:pPr>
        <w:jc w:val="both"/>
        <w:rPr>
          <w:rFonts w:ascii="Times New Roman" w:eastAsia="Calibri" w:hAnsi="Times New Roman" w:cs="Times New Roman"/>
          <w:bCs/>
          <w:sz w:val="24"/>
          <w:szCs w:val="24"/>
        </w:rPr>
      </w:pPr>
      <w:r w:rsidRPr="00804BC8">
        <w:rPr>
          <w:rFonts w:ascii="Times New Roman" w:eastAsia="Calibri" w:hAnsi="Times New Roman" w:cs="Times New Roman"/>
          <w:bCs/>
          <w:sz w:val="24"/>
          <w:szCs w:val="24"/>
        </w:rPr>
        <w:t xml:space="preserve">Požadované informácie sa uvedú osobitne ku každému identifikovanému goldplatingu (ku každej hodnotenej regulácii s goldplatingom osobitne). </w:t>
      </w:r>
    </w:p>
    <w:p w14:paraId="48BA310B" w14:textId="77777777" w:rsidR="004D20CB" w:rsidRDefault="004D20CB" w:rsidP="00054C41">
      <w:pPr>
        <w:jc w:val="both"/>
        <w:rPr>
          <w:rFonts w:ascii="Times New Roman" w:eastAsia="Calibri" w:hAnsi="Times New Roman" w:cs="Times New Roman"/>
          <w:bCs/>
          <w:sz w:val="24"/>
          <w:szCs w:val="24"/>
        </w:rPr>
      </w:pPr>
    </w:p>
    <w:p w14:paraId="29F83ED3"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38EF79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EBD8559" w14:textId="77777777" w:rsidR="00054C41" w:rsidRPr="00D8247C" w:rsidRDefault="00054C41" w:rsidP="00054C41">
      <w:pPr>
        <w:jc w:val="both"/>
        <w:rPr>
          <w:rFonts w:ascii="Times New Roman" w:eastAsia="Calibri" w:hAnsi="Times New Roman" w:cs="Times New Roman"/>
          <w:sz w:val="24"/>
          <w:szCs w:val="24"/>
        </w:rPr>
      </w:pPr>
    </w:p>
    <w:p w14:paraId="17B155DE"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lastRenderedPageBreak/>
        <w:t>Alternatívne namiesto vypĺňania bodu 3.2 môže</w:t>
      </w:r>
      <w:r w:rsidR="0029483F">
        <w:rPr>
          <w:rFonts w:ascii="Times New Roman" w:eastAsia="Calibri" w:hAnsi="Times New Roman" w:cs="Times New Roman"/>
          <w:sz w:val="24"/>
          <w:szCs w:val="24"/>
        </w:rPr>
        <w:t xml:space="preserve"> predkladateľ</w:t>
      </w:r>
      <w:r w:rsidRPr="00D8247C">
        <w:rPr>
          <w:rFonts w:ascii="Times New Roman" w:eastAsia="Calibri" w:hAnsi="Times New Roman" w:cs="Times New Roman"/>
          <w:sz w:val="24"/>
          <w:szCs w:val="24"/>
        </w:rPr>
        <w:t xml:space="preserv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0937D16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D695F9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0E860C44"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link na webovú stránku, na ktorej boli konzultácie zverejnené</w:t>
      </w:r>
    </w:p>
    <w:p w14:paraId="4791345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891CAD1"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7C1E8C43"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F7EC7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54374A1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68229C1D"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6474CC08" w14:textId="591D15BA" w:rsidR="00054C41" w:rsidRDefault="0029483F" w:rsidP="00054C4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w:t>
      </w:r>
      <w:r w:rsidRPr="00D8247C">
        <w:rPr>
          <w:rFonts w:ascii="Times New Roman" w:eastAsia="Calibri" w:hAnsi="Times New Roman" w:cs="Times New Roman"/>
          <w:bCs/>
          <w:sz w:val="24"/>
          <w:szCs w:val="24"/>
        </w:rPr>
        <w:t xml:space="preserve"> </w:t>
      </w:r>
      <w:r w:rsidR="00054C41" w:rsidRPr="00D8247C">
        <w:rPr>
          <w:rFonts w:ascii="Times New Roman" w:eastAsia="Calibri" w:hAnsi="Times New Roman" w:cs="Times New Roman"/>
          <w:bCs/>
          <w:sz w:val="24"/>
          <w:szCs w:val="24"/>
        </w:rPr>
        <w:t xml:space="preserve">uskutočnenie konzultácií predkladateľ postupuje podľa bodu 5.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 xml:space="preserve">ednotnej metodiky ako aj podľa odporúčaní ku konzultáciám v časti III.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ednotnej metodiky.</w:t>
      </w:r>
    </w:p>
    <w:p w14:paraId="6FC44DD5" w14:textId="77777777" w:rsidR="00A94A0F" w:rsidRPr="00D8247C" w:rsidRDefault="00A94A0F" w:rsidP="00054C41">
      <w:pPr>
        <w:jc w:val="both"/>
        <w:rPr>
          <w:rFonts w:ascii="Times New Roman" w:eastAsia="Calibri" w:hAnsi="Times New Roman" w:cs="Times New Roman"/>
          <w:bCs/>
          <w:sz w:val="24"/>
          <w:szCs w:val="24"/>
        </w:rPr>
      </w:pPr>
    </w:p>
    <w:p w14:paraId="58EAD90B"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44954DCB" w14:textId="77777777" w:rsidR="00054C41" w:rsidRPr="00D8247C" w:rsidRDefault="00054C41" w:rsidP="00054C41">
      <w:pPr>
        <w:spacing w:after="0"/>
        <w:jc w:val="both"/>
        <w:rPr>
          <w:rFonts w:ascii="Times New Roman" w:eastAsia="Calibri" w:hAnsi="Times New Roman" w:cs="Times New Roman"/>
          <w:i/>
          <w:sz w:val="24"/>
          <w:szCs w:val="24"/>
        </w:rPr>
      </w:pPr>
    </w:p>
    <w:p w14:paraId="2ED63392"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6A85452C" w14:textId="77777777" w:rsidR="00054C41" w:rsidRPr="00D8247C" w:rsidRDefault="00054C41" w:rsidP="00054C41">
      <w:pPr>
        <w:spacing w:after="0"/>
        <w:jc w:val="both"/>
        <w:rPr>
          <w:rFonts w:ascii="Times New Roman" w:eastAsia="Calibri" w:hAnsi="Times New Roman" w:cs="Times New Roman"/>
          <w:b/>
          <w:sz w:val="24"/>
          <w:szCs w:val="24"/>
        </w:rPr>
      </w:pPr>
    </w:p>
    <w:p w14:paraId="15BBA0B9"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w:t>
      </w:r>
      <w:r w:rsidR="00A83E11">
        <w:rPr>
          <w:rFonts w:ascii="Times New Roman" w:eastAsia="Calibri" w:hAnsi="Times New Roman" w:cs="Times New Roman"/>
          <w:bCs/>
          <w:sz w:val="24"/>
          <w:szCs w:val="24"/>
        </w:rPr>
        <w:t xml:space="preserve">uvedenie odpovede na uvedené otázky a </w:t>
      </w:r>
      <w:r w:rsidRPr="00D8247C">
        <w:rPr>
          <w:rFonts w:ascii="Times New Roman" w:eastAsia="Calibri" w:hAnsi="Times New Roman" w:cs="Times New Roman"/>
          <w:bCs/>
          <w:sz w:val="24"/>
          <w:szCs w:val="24"/>
        </w:rPr>
        <w:t xml:space="preserve">na základe </w:t>
      </w:r>
      <w:r w:rsidR="00A83E11">
        <w:rPr>
          <w:rFonts w:ascii="Times New Roman" w:eastAsia="Calibri" w:hAnsi="Times New Roman" w:cs="Times New Roman"/>
          <w:bCs/>
          <w:sz w:val="24"/>
          <w:szCs w:val="24"/>
        </w:rPr>
        <w:t xml:space="preserve"> týchto </w:t>
      </w:r>
      <w:r w:rsidRPr="00D8247C">
        <w:rPr>
          <w:rFonts w:ascii="Times New Roman" w:eastAsia="Calibri" w:hAnsi="Times New Roman" w:cs="Times New Roman"/>
          <w:bCs/>
          <w:sz w:val="24"/>
          <w:szCs w:val="24"/>
        </w:rPr>
        <w:t xml:space="preserve">odpovedí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 xml:space="preserve">(zvyšuje, nemení, znižuje konkurencieschopnosť) a napíše zdôvodnenie </w:t>
      </w:r>
      <w:r w:rsidR="00A83E11">
        <w:rPr>
          <w:rFonts w:ascii="Times New Roman" w:eastAsia="Calibri" w:hAnsi="Times New Roman" w:cs="Times New Roman"/>
          <w:bCs/>
          <w:sz w:val="24"/>
          <w:szCs w:val="24"/>
        </w:rPr>
        <w:t>zohľadňujúce</w:t>
      </w:r>
      <w:r w:rsidR="00A83E11" w:rsidRPr="00D8247C">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zároveň aj odpovede na otázky uvedené v texte.</w:t>
      </w:r>
    </w:p>
    <w:p w14:paraId="5A1196B9" w14:textId="77777777" w:rsidR="00054C41" w:rsidRPr="00D8247C" w:rsidRDefault="00054C41" w:rsidP="00054C41">
      <w:pPr>
        <w:spacing w:after="0"/>
        <w:jc w:val="both"/>
        <w:rPr>
          <w:rFonts w:ascii="Times New Roman" w:eastAsia="Calibri" w:hAnsi="Times New Roman" w:cs="Times New Roman"/>
          <w:bCs/>
          <w:sz w:val="24"/>
          <w:szCs w:val="24"/>
        </w:rPr>
      </w:pPr>
    </w:p>
    <w:p w14:paraId="6FD015EA"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1CE5A2A1"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309CAE4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05D62DE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04AB2660"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w:t>
      </w:r>
      <w:r w:rsidR="0029483F">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vytvoreniu</w:t>
      </w:r>
      <w:r w:rsidR="0029483F">
        <w:rPr>
          <w:rFonts w:ascii="Times New Roman" w:eastAsia="Calibri" w:hAnsi="Times New Roman" w:cs="Times New Roman"/>
          <w:bCs/>
          <w:sz w:val="24"/>
          <w:szCs w:val="24"/>
        </w:rPr>
        <w:t>,</w:t>
      </w:r>
      <w:r w:rsidRPr="00D8247C">
        <w:rPr>
          <w:rFonts w:ascii="Times New Roman" w:eastAsia="Calibri" w:hAnsi="Times New Roman" w:cs="Times New Roman"/>
          <w:bCs/>
          <w:sz w:val="24"/>
          <w:szCs w:val="24"/>
        </w:rPr>
        <w:t xml:space="preserve">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34EBDA3D"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lastRenderedPageBreak/>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72013D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4A5724D" w14:textId="77777777" w:rsidR="00054C41"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5A1EB5FC" w14:textId="77777777" w:rsidR="00F47912" w:rsidRDefault="00F47912" w:rsidP="00804BC8">
      <w:pPr>
        <w:spacing w:after="0"/>
        <w:jc w:val="both"/>
        <w:rPr>
          <w:rFonts w:ascii="Times New Roman" w:eastAsia="Calibri" w:hAnsi="Times New Roman" w:cs="Times New Roman"/>
          <w:sz w:val="24"/>
          <w:szCs w:val="24"/>
        </w:rPr>
      </w:pPr>
      <w:r w:rsidRPr="00804BC8">
        <w:rPr>
          <w:rFonts w:ascii="Times New Roman" w:eastAsia="Calibri" w:hAnsi="Times New Roman" w:cs="Times New Roman"/>
          <w:sz w:val="24"/>
          <w:szCs w:val="24"/>
        </w:rPr>
        <w:t>V prípade, že v predkladanom materiáli bol identifikovaný goldplating</w:t>
      </w:r>
      <w:r w:rsidR="00C145AA">
        <w:rPr>
          <w:rFonts w:ascii="Times New Roman" w:eastAsia="Calibri" w:hAnsi="Times New Roman" w:cs="Times New Roman"/>
          <w:sz w:val="24"/>
          <w:szCs w:val="24"/>
        </w:rPr>
        <w:t xml:space="preserve"> s vplyvom na podnikateľské prostredie</w:t>
      </w:r>
      <w:r w:rsidRPr="00804BC8">
        <w:rPr>
          <w:rFonts w:ascii="Times New Roman" w:eastAsia="Calibri" w:hAnsi="Times New Roman" w:cs="Times New Roman"/>
          <w:sz w:val="24"/>
          <w:szCs w:val="24"/>
        </w:rPr>
        <w:t xml:space="preserve">, predkladateľ popíše, </w:t>
      </w:r>
      <w:r w:rsidR="00E96244" w:rsidRPr="00E96244">
        <w:rPr>
          <w:rFonts w:ascii="Times New Roman" w:eastAsia="Calibri" w:hAnsi="Times New Roman" w:cs="Times New Roman"/>
          <w:sz w:val="24"/>
          <w:szCs w:val="24"/>
        </w:rPr>
        <w:t xml:space="preserve">akým spôsobom </w:t>
      </w:r>
      <w:r w:rsidR="00E96244">
        <w:rPr>
          <w:rFonts w:ascii="Times New Roman" w:eastAsia="Calibri" w:hAnsi="Times New Roman" w:cs="Times New Roman"/>
          <w:sz w:val="24"/>
          <w:szCs w:val="24"/>
        </w:rPr>
        <w:t xml:space="preserve">goldplating </w:t>
      </w:r>
      <w:r w:rsidR="00E96244" w:rsidRPr="00E96244">
        <w:rPr>
          <w:rFonts w:ascii="Times New Roman" w:eastAsia="Calibri" w:hAnsi="Times New Roman" w:cs="Times New Roman"/>
          <w:sz w:val="24"/>
          <w:szCs w:val="24"/>
        </w:rPr>
        <w:t>prispieva k</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zníženiu konkurencieschopnosti a</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produktivity</w:t>
      </w:r>
      <w:r w:rsidR="00E96244">
        <w:rPr>
          <w:rFonts w:ascii="Times New Roman" w:eastAsia="Calibri" w:hAnsi="Times New Roman" w:cs="Times New Roman"/>
          <w:sz w:val="24"/>
          <w:szCs w:val="24"/>
        </w:rPr>
        <w:t>.</w:t>
      </w:r>
    </w:p>
    <w:p w14:paraId="67385F5C" w14:textId="77777777" w:rsidR="00E96244" w:rsidRPr="00D8247C" w:rsidRDefault="00E96244" w:rsidP="00804BC8">
      <w:pPr>
        <w:spacing w:after="0"/>
        <w:jc w:val="both"/>
        <w:rPr>
          <w:rFonts w:ascii="Times New Roman" w:eastAsia="Calibri" w:hAnsi="Times New Roman" w:cs="Times New Roman"/>
          <w:sz w:val="24"/>
          <w:szCs w:val="24"/>
        </w:rPr>
      </w:pPr>
    </w:p>
    <w:p w14:paraId="78AF2BF4"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sidR="0029483F">
        <w:rPr>
          <w:rFonts w:ascii="Times New Roman" w:eastAsia="Calibri" w:hAnsi="Times New Roman" w:cs="Times New Roman"/>
          <w:iCs/>
          <w:sz w:val="24"/>
          <w:szCs w:val="24"/>
        </w:rPr>
        <w:t xml:space="preserve">Slovensko </w:t>
      </w:r>
      <w:r w:rsidRPr="00D8247C">
        <w:rPr>
          <w:rFonts w:ascii="Times New Roman" w:eastAsia="Calibri" w:hAnsi="Times New Roman" w:cs="Times New Roman"/>
          <w:iCs/>
          <w:sz w:val="24"/>
          <w:szCs w:val="24"/>
        </w:rPr>
        <w:t xml:space="preserve">vo vzťahu k podnikateľskému prostrediu </w:t>
      </w:r>
      <w:r w:rsidR="0029483F" w:rsidRPr="00D8247C">
        <w:rPr>
          <w:rFonts w:ascii="Times New Roman" w:eastAsia="Calibri" w:hAnsi="Times New Roman" w:cs="Times New Roman"/>
          <w:iCs/>
          <w:sz w:val="24"/>
          <w:szCs w:val="24"/>
        </w:rPr>
        <w:t>mal</w:t>
      </w:r>
      <w:r w:rsidR="0029483F">
        <w:rPr>
          <w:rFonts w:ascii="Times New Roman" w:eastAsia="Calibri" w:hAnsi="Times New Roman" w:cs="Times New Roman"/>
          <w:iCs/>
          <w:sz w:val="24"/>
          <w:szCs w:val="24"/>
        </w:rPr>
        <w:t>o</w:t>
      </w:r>
      <w:r w:rsidR="0029483F" w:rsidRPr="00D8247C">
        <w:rPr>
          <w:rFonts w:ascii="Times New Roman" w:eastAsia="Calibri" w:hAnsi="Times New Roman" w:cs="Times New Roman"/>
          <w:iCs/>
          <w:sz w:val="24"/>
          <w:szCs w:val="24"/>
        </w:rPr>
        <w:t xml:space="preserve"> </w:t>
      </w:r>
      <w:r w:rsidRPr="00D8247C">
        <w:rPr>
          <w:rFonts w:ascii="Times New Roman" w:eastAsia="Calibri" w:hAnsi="Times New Roman" w:cs="Times New Roman"/>
          <w:iCs/>
          <w:sz w:val="24"/>
          <w:szCs w:val="24"/>
        </w:rPr>
        <w:t xml:space="preserve">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7336202E"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14:paraId="7E7D7E5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na základe odpovede na uvedenú otázku</w:t>
      </w:r>
      <w:r w:rsidR="00A83E11">
        <w:rPr>
          <w:rFonts w:ascii="Times New Roman" w:eastAsia="Calibri" w:hAnsi="Times New Roman" w:cs="Times New Roman"/>
          <w:sz w:val="24"/>
          <w:szCs w:val="24"/>
        </w:rPr>
        <w:t>, ktorú uvedie v</w:t>
      </w:r>
      <w:r w:rsidR="00960413">
        <w:rPr>
          <w:rFonts w:ascii="Times New Roman" w:eastAsia="Calibri" w:hAnsi="Times New Roman" w:cs="Times New Roman"/>
          <w:sz w:val="24"/>
          <w:szCs w:val="24"/>
        </w:rPr>
        <w:t> tejto časti</w:t>
      </w:r>
      <w:r w:rsidR="00A83E11">
        <w:rPr>
          <w:rFonts w:ascii="Times New Roman" w:eastAsia="Calibri" w:hAnsi="Times New Roman" w:cs="Times New Roman"/>
          <w:sz w:val="24"/>
          <w:szCs w:val="24"/>
        </w:rPr>
        <w:t> analýz</w:t>
      </w:r>
      <w:r w:rsidR="00960413">
        <w:rPr>
          <w:rFonts w:ascii="Times New Roman" w:eastAsia="Calibri" w:hAnsi="Times New Roman" w:cs="Times New Roman"/>
          <w:sz w:val="24"/>
          <w:szCs w:val="24"/>
        </w:rPr>
        <w:t>y</w:t>
      </w:r>
      <w:r w:rsidR="00A83E11">
        <w:rPr>
          <w:rFonts w:ascii="Times New Roman" w:eastAsia="Calibri" w:hAnsi="Times New Roman" w:cs="Times New Roman"/>
          <w:sz w:val="24"/>
          <w:szCs w:val="24"/>
        </w:rPr>
        <w:t xml:space="preserve"> vplyvov na podnikateľské prostredie,</w:t>
      </w:r>
      <w:r w:rsidRPr="00D8247C">
        <w:rPr>
          <w:rFonts w:ascii="Times New Roman" w:eastAsia="Calibri" w:hAnsi="Times New Roman" w:cs="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2F63E223" w14:textId="77777777" w:rsidR="00054C41" w:rsidRDefault="00054C41" w:rsidP="00054C41">
      <w:pPr>
        <w:jc w:val="both"/>
        <w:rPr>
          <w:rFonts w:ascii="Times New Roman" w:eastAsia="Calibri" w:hAnsi="Times New Roman" w:cs="Times New Roman"/>
          <w:bCs/>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25E7242B" w14:textId="77777777" w:rsidR="00C145AA" w:rsidRPr="00804BC8" w:rsidRDefault="00C145AA" w:rsidP="00054C41">
      <w:pPr>
        <w:jc w:val="both"/>
        <w:rPr>
          <w:rFonts w:ascii="Times New Roman" w:eastAsia="Calibri" w:hAnsi="Times New Roman" w:cs="Times New Roman"/>
          <w:sz w:val="24"/>
          <w:szCs w:val="24"/>
        </w:rPr>
      </w:pPr>
    </w:p>
    <w:p w14:paraId="2F635C17" w14:textId="77777777" w:rsidR="00054C41" w:rsidRPr="00D8247C" w:rsidRDefault="00054C41" w:rsidP="00054C41">
      <w:pPr>
        <w:spacing w:after="0"/>
        <w:jc w:val="both"/>
        <w:rPr>
          <w:rFonts w:ascii="Times New Roman" w:eastAsia="Calibri" w:hAnsi="Times New Roman" w:cs="Times New Roman"/>
          <w:i/>
          <w:sz w:val="24"/>
          <w:szCs w:val="24"/>
        </w:rPr>
      </w:pPr>
    </w:p>
    <w:p w14:paraId="11D0A95D"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0CFE0172" w14:textId="77777777" w:rsidR="00054C41" w:rsidRPr="00D8247C" w:rsidRDefault="00054C41" w:rsidP="00054C41">
      <w:pPr>
        <w:spacing w:after="0"/>
        <w:jc w:val="both"/>
        <w:rPr>
          <w:rFonts w:ascii="Times New Roman" w:eastAsia="Calibri" w:hAnsi="Times New Roman" w:cs="Times New Roman"/>
          <w:iCs/>
          <w:sz w:val="24"/>
          <w:szCs w:val="24"/>
        </w:rPr>
      </w:pPr>
    </w:p>
    <w:p w14:paraId="078A2FC9"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5B57DC6D"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lastRenderedPageBreak/>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54B03A75"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07BF73D2" w14:textId="77777777" w:rsidR="00C145AA"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r w:rsidR="00C145AA">
        <w:rPr>
          <w:rFonts w:ascii="Times New Roman" w:eastAsia="Calibri" w:hAnsi="Times New Roman" w:cs="Times New Roman"/>
          <w:bCs/>
          <w:iCs/>
          <w:sz w:val="24"/>
          <w:szCs w:val="24"/>
        </w:rPr>
        <w:t>.</w:t>
      </w:r>
    </w:p>
    <w:p w14:paraId="56CB068B" w14:textId="77777777" w:rsidR="001D1083" w:rsidRPr="00C145AA" w:rsidRDefault="00C145AA"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804BC8">
        <w:rPr>
          <w:rFonts w:ascii="Times New Roman" w:eastAsia="Calibri" w:hAnsi="Times New Roman" w:cs="Times New Roman"/>
          <w:sz w:val="24"/>
          <w:szCs w:val="24"/>
        </w:rPr>
        <w:t xml:space="preserve">Iné vplyvy </w:t>
      </w:r>
      <w:r w:rsidRPr="00952CF6">
        <w:rPr>
          <w:rFonts w:ascii="Times New Roman" w:eastAsia="Calibri" w:hAnsi="Times New Roman" w:cs="Times New Roman"/>
          <w:b/>
          <w:sz w:val="24"/>
          <w:szCs w:val="24"/>
        </w:rPr>
        <w:t>goldplatingu</w:t>
      </w:r>
      <w:r w:rsidRPr="00804BC8">
        <w:rPr>
          <w:rFonts w:ascii="Times New Roman" w:eastAsia="Calibri" w:hAnsi="Times New Roman" w:cs="Times New Roman"/>
          <w:sz w:val="24"/>
          <w:szCs w:val="24"/>
        </w:rPr>
        <w:t xml:space="preserve"> (v prípade, že bol v predloženom materiáli identifikovaný goldplating s vplyvom na podnikateľské prostredie)</w:t>
      </w:r>
      <w:r w:rsidR="004A14CD">
        <w:rPr>
          <w:rFonts w:ascii="Times New Roman" w:eastAsia="Calibri" w:hAnsi="Times New Roman" w:cs="Times New Roman"/>
          <w:sz w:val="24"/>
          <w:szCs w:val="24"/>
        </w:rPr>
        <w:t>.</w:t>
      </w:r>
    </w:p>
    <w:p w14:paraId="45C6F8BC" w14:textId="77777777" w:rsidR="00F57702" w:rsidRDefault="00F57702" w:rsidP="00054C41">
      <w:pPr>
        <w:spacing w:after="0"/>
        <w:jc w:val="both"/>
        <w:rPr>
          <w:rFonts w:ascii="Times New Roman" w:eastAsia="Calibri" w:hAnsi="Times New Roman" w:cs="Times New Roman"/>
          <w:bCs/>
          <w:i/>
          <w:iCs/>
        </w:rPr>
      </w:pPr>
    </w:p>
    <w:p w14:paraId="7D410FE5"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440BCEF5"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140F762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3033A3C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481E262A"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14:paraId="47AAE72F"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0273CC5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14:paraId="47A4B2DA" w14:textId="77777777"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54CCF" w14:textId="77777777" w:rsidR="002051F1" w:rsidRDefault="002051F1" w:rsidP="00054C41">
      <w:pPr>
        <w:spacing w:after="0" w:line="240" w:lineRule="auto"/>
      </w:pPr>
      <w:r>
        <w:separator/>
      </w:r>
    </w:p>
  </w:endnote>
  <w:endnote w:type="continuationSeparator" w:id="0">
    <w:p w14:paraId="42AF5965" w14:textId="77777777" w:rsidR="002051F1" w:rsidRDefault="002051F1"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A1DEE56" w:rsidR="00656C0E" w:rsidRPr="006045CB" w:rsidRDefault="00656C0E"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7F7E40">
          <w:rPr>
            <w:rFonts w:ascii="Times New Roman" w:hAnsi="Times New Roman" w:cs="Times New Roman"/>
            <w:noProof/>
            <w:sz w:val="24"/>
            <w:szCs w:val="24"/>
          </w:rPr>
          <w:t>19</w:t>
        </w:r>
        <w:r w:rsidRPr="006045CB">
          <w:rPr>
            <w:rFonts w:ascii="Times New Roman" w:hAnsi="Times New Roman" w:cs="Times New Roman"/>
            <w:sz w:val="24"/>
            <w:szCs w:val="24"/>
          </w:rPr>
          <w:fldChar w:fldCharType="end"/>
        </w:r>
      </w:p>
    </w:sdtContent>
  </w:sdt>
  <w:p w14:paraId="4556761F" w14:textId="77777777" w:rsidR="00656C0E" w:rsidRPr="00FF7125" w:rsidRDefault="00656C0E" w:rsidP="00054C41">
    <w:pPr>
      <w:pStyle w:val="Pta"/>
      <w:rPr>
        <w:sz w:val="24"/>
        <w:szCs w:val="24"/>
      </w:rPr>
    </w:pPr>
  </w:p>
  <w:p w14:paraId="20FE6A4A" w14:textId="77777777" w:rsidR="00656C0E" w:rsidRDefault="00656C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F06E" w14:textId="77777777" w:rsidR="002051F1" w:rsidRDefault="002051F1" w:rsidP="00054C41">
      <w:pPr>
        <w:spacing w:after="0" w:line="240" w:lineRule="auto"/>
      </w:pPr>
      <w:r>
        <w:separator/>
      </w:r>
    </w:p>
  </w:footnote>
  <w:footnote w:type="continuationSeparator" w:id="0">
    <w:p w14:paraId="50967EF3" w14:textId="77777777" w:rsidR="002051F1" w:rsidRDefault="002051F1" w:rsidP="00054C41">
      <w:pPr>
        <w:spacing w:after="0" w:line="240" w:lineRule="auto"/>
      </w:pPr>
      <w:r>
        <w:continuationSeparator/>
      </w:r>
    </w:p>
  </w:footnote>
  <w:footnote w:id="1">
    <w:p w14:paraId="6CC680CB" w14:textId="6BF8CDC6" w:rsidR="00656C0E" w:rsidRPr="000A6B7F" w:rsidRDefault="00656C0E"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656C0E" w:rsidRPr="00804BC8" w:rsidRDefault="00656C0E"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656C0E" w:rsidRDefault="00656C0E"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656C0E" w:rsidRPr="006045CB" w:rsidRDefault="00656C0E"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656C0E" w:rsidRPr="006045CB" w:rsidRDefault="00656C0E"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15F0"/>
    <w:rsid w:val="0011003B"/>
    <w:rsid w:val="001133DA"/>
    <w:rsid w:val="00126A2B"/>
    <w:rsid w:val="00142154"/>
    <w:rsid w:val="001476A4"/>
    <w:rsid w:val="00151BCE"/>
    <w:rsid w:val="00162C6C"/>
    <w:rsid w:val="0016512E"/>
    <w:rsid w:val="0017194D"/>
    <w:rsid w:val="0018715C"/>
    <w:rsid w:val="001A1561"/>
    <w:rsid w:val="001B4C03"/>
    <w:rsid w:val="001C7B91"/>
    <w:rsid w:val="001D1083"/>
    <w:rsid w:val="001D3FA0"/>
    <w:rsid w:val="001E24E8"/>
    <w:rsid w:val="001E53CB"/>
    <w:rsid w:val="002051F1"/>
    <w:rsid w:val="00207F43"/>
    <w:rsid w:val="002232D3"/>
    <w:rsid w:val="00225A83"/>
    <w:rsid w:val="00231B8F"/>
    <w:rsid w:val="00270EA5"/>
    <w:rsid w:val="002712B9"/>
    <w:rsid w:val="00284B8C"/>
    <w:rsid w:val="0029483F"/>
    <w:rsid w:val="002C28BA"/>
    <w:rsid w:val="002C2FC0"/>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1F90"/>
    <w:rsid w:val="003A3124"/>
    <w:rsid w:val="003A686F"/>
    <w:rsid w:val="003E58B8"/>
    <w:rsid w:val="003F06D7"/>
    <w:rsid w:val="00400224"/>
    <w:rsid w:val="00400BA5"/>
    <w:rsid w:val="00410E62"/>
    <w:rsid w:val="00414FA7"/>
    <w:rsid w:val="00420090"/>
    <w:rsid w:val="004239D1"/>
    <w:rsid w:val="00445638"/>
    <w:rsid w:val="00446432"/>
    <w:rsid w:val="00446512"/>
    <w:rsid w:val="00466D7A"/>
    <w:rsid w:val="0048237B"/>
    <w:rsid w:val="00484D16"/>
    <w:rsid w:val="00491853"/>
    <w:rsid w:val="004A14CD"/>
    <w:rsid w:val="004A2C6B"/>
    <w:rsid w:val="004B13BD"/>
    <w:rsid w:val="004D20CB"/>
    <w:rsid w:val="004D65B2"/>
    <w:rsid w:val="004D681D"/>
    <w:rsid w:val="004E2324"/>
    <w:rsid w:val="004F63E6"/>
    <w:rsid w:val="005103DA"/>
    <w:rsid w:val="00511F8F"/>
    <w:rsid w:val="00512BA7"/>
    <w:rsid w:val="00515726"/>
    <w:rsid w:val="00562527"/>
    <w:rsid w:val="00562A1E"/>
    <w:rsid w:val="00563427"/>
    <w:rsid w:val="00581EB9"/>
    <w:rsid w:val="00582938"/>
    <w:rsid w:val="005B4E6E"/>
    <w:rsid w:val="005B56E4"/>
    <w:rsid w:val="005C795C"/>
    <w:rsid w:val="005D0E50"/>
    <w:rsid w:val="005D39D8"/>
    <w:rsid w:val="0061097B"/>
    <w:rsid w:val="0061612F"/>
    <w:rsid w:val="006177C8"/>
    <w:rsid w:val="0062600A"/>
    <w:rsid w:val="0063777D"/>
    <w:rsid w:val="00643358"/>
    <w:rsid w:val="00646084"/>
    <w:rsid w:val="006564C3"/>
    <w:rsid w:val="00656C0E"/>
    <w:rsid w:val="006578CB"/>
    <w:rsid w:val="006A4E85"/>
    <w:rsid w:val="006A60C0"/>
    <w:rsid w:val="006A712F"/>
    <w:rsid w:val="006B5D74"/>
    <w:rsid w:val="006B690E"/>
    <w:rsid w:val="006C25BE"/>
    <w:rsid w:val="006D7AD8"/>
    <w:rsid w:val="006F1D57"/>
    <w:rsid w:val="0070364C"/>
    <w:rsid w:val="00710EDF"/>
    <w:rsid w:val="0072221D"/>
    <w:rsid w:val="0072357C"/>
    <w:rsid w:val="007259CB"/>
    <w:rsid w:val="00726031"/>
    <w:rsid w:val="00751DA9"/>
    <w:rsid w:val="00755E69"/>
    <w:rsid w:val="0076090A"/>
    <w:rsid w:val="007631EC"/>
    <w:rsid w:val="007648EE"/>
    <w:rsid w:val="0077106D"/>
    <w:rsid w:val="00780ACC"/>
    <w:rsid w:val="00787A11"/>
    <w:rsid w:val="00797B40"/>
    <w:rsid w:val="007A0C9D"/>
    <w:rsid w:val="007B40FB"/>
    <w:rsid w:val="007B62AF"/>
    <w:rsid w:val="007E24B2"/>
    <w:rsid w:val="007E2DA4"/>
    <w:rsid w:val="007E6815"/>
    <w:rsid w:val="007E7632"/>
    <w:rsid w:val="007F1C84"/>
    <w:rsid w:val="007F4579"/>
    <w:rsid w:val="007F7E40"/>
    <w:rsid w:val="00801596"/>
    <w:rsid w:val="00804BC8"/>
    <w:rsid w:val="00806E23"/>
    <w:rsid w:val="00807981"/>
    <w:rsid w:val="00813D99"/>
    <w:rsid w:val="00823F5A"/>
    <w:rsid w:val="00845D3B"/>
    <w:rsid w:val="008634E9"/>
    <w:rsid w:val="008801B5"/>
    <w:rsid w:val="00880578"/>
    <w:rsid w:val="00881F2A"/>
    <w:rsid w:val="00882407"/>
    <w:rsid w:val="008920C3"/>
    <w:rsid w:val="00894052"/>
    <w:rsid w:val="008A57D8"/>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17C23"/>
    <w:rsid w:val="00A216DF"/>
    <w:rsid w:val="00A33F2C"/>
    <w:rsid w:val="00A50EE3"/>
    <w:rsid w:val="00A83E11"/>
    <w:rsid w:val="00A94A0F"/>
    <w:rsid w:val="00AA3C6D"/>
    <w:rsid w:val="00AB57C4"/>
    <w:rsid w:val="00AC5A62"/>
    <w:rsid w:val="00AE4852"/>
    <w:rsid w:val="00B11CF5"/>
    <w:rsid w:val="00B209FA"/>
    <w:rsid w:val="00B21D1F"/>
    <w:rsid w:val="00B410BA"/>
    <w:rsid w:val="00B43D68"/>
    <w:rsid w:val="00B44A3A"/>
    <w:rsid w:val="00B5600C"/>
    <w:rsid w:val="00B66E33"/>
    <w:rsid w:val="00B72FB1"/>
    <w:rsid w:val="00B953DA"/>
    <w:rsid w:val="00BA19B0"/>
    <w:rsid w:val="00BB3870"/>
    <w:rsid w:val="00BB45A7"/>
    <w:rsid w:val="00BC3D0E"/>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56247"/>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64A44"/>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656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590504609">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1134598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17456128">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40154165">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sse.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b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slov-lex.sk/elegislativa/legislativne-procesy/SK/PI/2024/13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EF761CA-EE65-45D6-A932-5528B4F7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6347</Words>
  <Characters>36182</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Precuchova Georgina</cp:lastModifiedBy>
  <cp:revision>3</cp:revision>
  <dcterms:created xsi:type="dcterms:W3CDTF">2025-01-09T11:52:00Z</dcterms:created>
  <dcterms:modified xsi:type="dcterms:W3CDTF">2025-02-25T11:12:00Z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