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22" w:rsidRPr="008D2FCF" w:rsidRDefault="006A3449" w:rsidP="008D2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8D2FCF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V</w:t>
      </w:r>
      <w:r w:rsidR="00461B69" w:rsidRPr="008D2FCF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yhodnoteni</w:t>
      </w:r>
      <w:r w:rsidRPr="008D2FCF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e</w:t>
      </w:r>
      <w:r w:rsidR="00461B69" w:rsidRPr="008D2FCF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pripomienkového konania</w:t>
      </w:r>
      <w:r w:rsidR="00785E8D" w:rsidRPr="008D2FCF">
        <w:rPr>
          <w:rFonts w:ascii="Times New Roman" w:eastAsia="Times New Roman" w:hAnsi="Times New Roman" w:cs="Times New Roman"/>
          <w:b/>
          <w:sz w:val="24"/>
          <w:szCs w:val="20"/>
        </w:rPr>
        <w:br/>
      </w:r>
      <w:r w:rsidR="009D32B4" w:rsidRPr="008D2FCF">
        <w:rPr>
          <w:rFonts w:ascii="Times New Roman" w:eastAsia="Times New Roman" w:hAnsi="Times New Roman" w:cs="Times New Roman"/>
          <w:b/>
          <w:sz w:val="24"/>
          <w:szCs w:val="20"/>
        </w:rPr>
        <w:t>návrh nariadenia vlády Slovenskej republiky, ktorým sa mení nariadenie vlády Slovenskej republiky č. 58/2013 Z. z. o odvodoch za odňatie a neoprávnený záber poľnohospodárskej pôdy v znení neskorších predpisov</w:t>
      </w:r>
      <w:r w:rsidR="00917A99" w:rsidRPr="008D2FCF">
        <w:rPr>
          <w:rFonts w:ascii="Times New Roman" w:eastAsia="Times New Roman" w:hAnsi="Times New Roman" w:cs="Times New Roman"/>
          <w:b/>
          <w:sz w:val="24"/>
          <w:szCs w:val="20"/>
        </w:rPr>
        <w:br/>
      </w:r>
      <w:r w:rsidR="003F1216" w:rsidRPr="008D2FCF">
        <w:rPr>
          <w:rFonts w:ascii="Times New Roman" w:eastAsia="Times New Roman" w:hAnsi="Times New Roman" w:cs="Times New Roman"/>
          <w:bCs/>
          <w:sz w:val="24"/>
          <w:szCs w:val="20"/>
        </w:rPr>
        <w:t>LP/2025/50</w:t>
      </w:r>
    </w:p>
    <w:p w:rsidR="008D2FCF" w:rsidRDefault="00785E8D" w:rsidP="008D2FC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2FCF">
        <w:rPr>
          <w:rFonts w:ascii="Times New Roman" w:eastAsia="Times New Roman" w:hAnsi="Times New Roman" w:cs="Times New Roman"/>
          <w:b/>
          <w:bCs/>
          <w:sz w:val="20"/>
          <w:szCs w:val="20"/>
        </w:rPr>
        <w:t>Spôsob pripomienkového konania</w:t>
      </w:r>
      <w:r w:rsidRPr="008D2FCF">
        <w:rPr>
          <w:rFonts w:ascii="Times New Roman" w:eastAsia="Times New Roman" w:hAnsi="Times New Roman" w:cs="Times New Roman"/>
          <w:sz w:val="20"/>
          <w:szCs w:val="20"/>
        </w:rPr>
        <w:br/>
        <w:t>Počet vznesených pripomienok</w:t>
      </w:r>
      <w:r w:rsidR="009275DB" w:rsidRPr="008D2FC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275DB" w:rsidRPr="008D2FCF">
        <w:rPr>
          <w:rFonts w:ascii="Times New Roman" w:eastAsia="Times New Roman" w:hAnsi="Times New Roman" w:cs="Times New Roman"/>
          <w:sz w:val="20"/>
          <w:szCs w:val="20"/>
          <w:lang w:val="en-US"/>
        </w:rPr>
        <w:t>z toho zásadných:</w:t>
      </w:r>
      <w:r w:rsidR="00FC0831" w:rsidRPr="008D2FC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FC0831" w:rsidRPr="008D2FC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FC0831" w:rsidRPr="008D2FC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AD6CAE" w:rsidRPr="008D2FCF">
        <w:rPr>
          <w:rFonts w:ascii="Times New Roman" w:eastAsia="Times New Roman" w:hAnsi="Times New Roman" w:cs="Times New Roman"/>
          <w:sz w:val="20"/>
          <w:szCs w:val="20"/>
          <w:lang w:val="en-US"/>
        </w:rPr>
        <w:t>8/4</w:t>
      </w:r>
      <w:r w:rsidRPr="008D2FCF">
        <w:rPr>
          <w:rFonts w:ascii="Times New Roman" w:eastAsia="Times New Roman" w:hAnsi="Times New Roman" w:cs="Times New Roman"/>
          <w:sz w:val="20"/>
          <w:szCs w:val="20"/>
        </w:rPr>
        <w:br/>
      </w:r>
      <w:r w:rsidR="009275DB" w:rsidRPr="008D2FCF">
        <w:rPr>
          <w:rFonts w:ascii="Times New Roman" w:eastAsia="Times New Roman" w:hAnsi="Times New Roman" w:cs="Times New Roman"/>
          <w:sz w:val="20"/>
          <w:szCs w:val="20"/>
          <w:lang w:val="en-US"/>
        </w:rPr>
        <w:t>Po</w:t>
      </w:r>
      <w:r w:rsidR="00677591" w:rsidRPr="008D2FCF">
        <w:rPr>
          <w:rFonts w:ascii="Times New Roman" w:eastAsia="Times New Roman" w:hAnsi="Times New Roman" w:cs="Times New Roman"/>
          <w:sz w:val="20"/>
          <w:szCs w:val="20"/>
        </w:rPr>
        <w:t>č</w:t>
      </w:r>
      <w:r w:rsidR="009275DB" w:rsidRPr="008D2FCF">
        <w:rPr>
          <w:rFonts w:ascii="Times New Roman" w:eastAsia="Times New Roman" w:hAnsi="Times New Roman" w:cs="Times New Roman"/>
          <w:sz w:val="20"/>
          <w:szCs w:val="20"/>
          <w:lang w:val="en-US"/>
        </w:rPr>
        <w:t>et vyhodnotených pripomienok:</w:t>
      </w:r>
      <w:r w:rsidR="00B41FEA" w:rsidRPr="008D2FC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B41FEA" w:rsidRPr="008D2FC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B41FEA" w:rsidRPr="008D2FC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B41FEA" w:rsidRPr="008D2FC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B41FEA" w:rsidRPr="008D2FC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754CB0" w:rsidRPr="008D2FCF">
        <w:rPr>
          <w:rFonts w:ascii="Times New Roman" w:eastAsia="Times New Roman" w:hAnsi="Times New Roman" w:cs="Times New Roman"/>
          <w:sz w:val="20"/>
          <w:szCs w:val="20"/>
        </w:rPr>
        <w:t>8</w:t>
      </w:r>
      <w:r w:rsidR="00677591" w:rsidRPr="008D2FCF">
        <w:rPr>
          <w:rFonts w:ascii="Times New Roman" w:hAnsi="Times New Roman" w:cs="Times New Roman"/>
          <w:sz w:val="20"/>
          <w:szCs w:val="20"/>
        </w:rPr>
        <w:br/>
      </w:r>
      <w:r w:rsidR="00677591" w:rsidRPr="008D2FCF">
        <w:rPr>
          <w:rFonts w:ascii="Times New Roman" w:hAnsi="Times New Roman" w:cs="Times New Roman"/>
          <w:sz w:val="20"/>
          <w:szCs w:val="20"/>
        </w:rPr>
        <w:br/>
      </w:r>
      <w:r w:rsidR="009275DB" w:rsidRPr="008D2FCF">
        <w:rPr>
          <w:rFonts w:ascii="Times New Roman" w:eastAsia="Times New Roman" w:hAnsi="Times New Roman" w:cs="Times New Roman"/>
          <w:sz w:val="20"/>
          <w:szCs w:val="20"/>
          <w:lang w:val="en-US"/>
        </w:rPr>
        <w:t>Po</w:t>
      </w:r>
      <w:r w:rsidR="00677591" w:rsidRPr="008D2FCF">
        <w:rPr>
          <w:rFonts w:ascii="Times New Roman" w:eastAsia="Times New Roman" w:hAnsi="Times New Roman" w:cs="Times New Roman"/>
          <w:sz w:val="20"/>
          <w:szCs w:val="20"/>
        </w:rPr>
        <w:t>č</w:t>
      </w:r>
      <w:r w:rsidR="009275DB" w:rsidRPr="008D2FCF">
        <w:rPr>
          <w:rFonts w:ascii="Times New Roman" w:eastAsia="Times New Roman" w:hAnsi="Times New Roman" w:cs="Times New Roman"/>
          <w:sz w:val="20"/>
          <w:szCs w:val="20"/>
          <w:lang w:val="en-US"/>
        </w:rPr>
        <w:t>et akceptovaných pripomienok, z toho zásadných</w:t>
      </w:r>
      <w:r w:rsidRPr="008D2FC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8D2FCF">
        <w:rPr>
          <w:rFonts w:ascii="Times New Roman" w:eastAsia="Times New Roman" w:hAnsi="Times New Roman" w:cs="Times New Roman"/>
          <w:sz w:val="20"/>
          <w:szCs w:val="20"/>
        </w:rPr>
        <w:tab/>
      </w:r>
      <w:r w:rsidR="009275DB" w:rsidRPr="008D2FCF">
        <w:rPr>
          <w:rFonts w:ascii="Times New Roman" w:eastAsia="Times New Roman" w:hAnsi="Times New Roman" w:cs="Times New Roman"/>
          <w:sz w:val="20"/>
          <w:szCs w:val="20"/>
        </w:rPr>
        <w:tab/>
      </w:r>
      <w:r w:rsidR="00B6416F">
        <w:rPr>
          <w:rFonts w:ascii="Times New Roman" w:eastAsia="Times New Roman" w:hAnsi="Times New Roman" w:cs="Times New Roman"/>
          <w:sz w:val="20"/>
          <w:szCs w:val="20"/>
        </w:rPr>
        <w:t>6</w:t>
      </w:r>
      <w:r w:rsidR="00754CB0" w:rsidRPr="008D2FCF">
        <w:rPr>
          <w:rFonts w:ascii="Times New Roman" w:eastAsia="Times New Roman" w:hAnsi="Times New Roman" w:cs="Times New Roman"/>
          <w:sz w:val="20"/>
          <w:szCs w:val="20"/>
        </w:rPr>
        <w:t>/4</w:t>
      </w:r>
      <w:r w:rsidR="009275DB" w:rsidRPr="008D2FCF">
        <w:rPr>
          <w:rFonts w:ascii="Times New Roman" w:hAnsi="Times New Roman" w:cs="Times New Roman"/>
          <w:sz w:val="20"/>
          <w:szCs w:val="20"/>
        </w:rPr>
        <w:br/>
      </w:r>
      <w:r w:rsidR="009275DB" w:rsidRPr="008D2FCF">
        <w:rPr>
          <w:rFonts w:ascii="Times New Roman" w:eastAsia="Times New Roman" w:hAnsi="Times New Roman" w:cs="Times New Roman"/>
          <w:sz w:val="20"/>
          <w:szCs w:val="20"/>
        </w:rPr>
        <w:t>Po</w:t>
      </w:r>
      <w:r w:rsidR="00677591" w:rsidRPr="008D2FCF">
        <w:rPr>
          <w:rFonts w:ascii="Times New Roman" w:eastAsia="Times New Roman" w:hAnsi="Times New Roman" w:cs="Times New Roman"/>
          <w:sz w:val="20"/>
          <w:szCs w:val="20"/>
        </w:rPr>
        <w:t>č</w:t>
      </w:r>
      <w:r w:rsidR="009275DB" w:rsidRPr="008D2FCF">
        <w:rPr>
          <w:rFonts w:ascii="Times New Roman" w:eastAsia="Times New Roman" w:hAnsi="Times New Roman" w:cs="Times New Roman"/>
          <w:sz w:val="20"/>
          <w:szCs w:val="20"/>
        </w:rPr>
        <w:t>et čiasto</w:t>
      </w:r>
      <w:r w:rsidR="00677591" w:rsidRPr="008D2FCF">
        <w:rPr>
          <w:rFonts w:ascii="Times New Roman" w:eastAsia="Times New Roman" w:hAnsi="Times New Roman" w:cs="Times New Roman"/>
          <w:sz w:val="20"/>
          <w:szCs w:val="20"/>
        </w:rPr>
        <w:t>č</w:t>
      </w:r>
      <w:r w:rsidR="009275DB" w:rsidRPr="008D2FCF">
        <w:rPr>
          <w:rFonts w:ascii="Times New Roman" w:eastAsia="Times New Roman" w:hAnsi="Times New Roman" w:cs="Times New Roman"/>
          <w:sz w:val="20"/>
          <w:szCs w:val="20"/>
        </w:rPr>
        <w:t>ne akceptovaných pripomienok, z toho zásadných</w:t>
      </w:r>
      <w:r w:rsidRPr="008D2FC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8D2FCF">
        <w:rPr>
          <w:rFonts w:ascii="Times New Roman" w:eastAsia="Times New Roman" w:hAnsi="Times New Roman" w:cs="Times New Roman"/>
          <w:sz w:val="20"/>
          <w:szCs w:val="20"/>
        </w:rPr>
        <w:tab/>
      </w:r>
      <w:r w:rsidR="00AD6CAE" w:rsidRPr="008D2FCF">
        <w:rPr>
          <w:rFonts w:ascii="Times New Roman" w:eastAsia="Times New Roman" w:hAnsi="Times New Roman" w:cs="Times New Roman"/>
          <w:sz w:val="20"/>
          <w:szCs w:val="20"/>
        </w:rPr>
        <w:t>1/</w:t>
      </w:r>
      <w:r w:rsidR="008E0404" w:rsidRPr="008D2FCF">
        <w:rPr>
          <w:rFonts w:ascii="Times New Roman" w:eastAsia="Times New Roman" w:hAnsi="Times New Roman" w:cs="Times New Roman"/>
          <w:sz w:val="20"/>
          <w:szCs w:val="20"/>
        </w:rPr>
        <w:t xml:space="preserve">0 </w:t>
      </w:r>
      <w:r w:rsidR="009275DB" w:rsidRPr="008D2FCF">
        <w:rPr>
          <w:rFonts w:ascii="Times New Roman" w:eastAsia="Times New Roman" w:hAnsi="Times New Roman" w:cs="Times New Roman"/>
          <w:sz w:val="20"/>
          <w:szCs w:val="20"/>
        </w:rPr>
        <w:br/>
      </w:r>
      <w:r w:rsidR="009275DB" w:rsidRPr="008D2FCF">
        <w:rPr>
          <w:rFonts w:ascii="Times New Roman" w:hAnsi="Times New Roman" w:cs="Times New Roman"/>
          <w:sz w:val="20"/>
          <w:szCs w:val="20"/>
        </w:rPr>
        <w:t>Po</w:t>
      </w:r>
      <w:r w:rsidR="00677591" w:rsidRPr="008D2FCF">
        <w:rPr>
          <w:rFonts w:ascii="Times New Roman" w:eastAsia="Times New Roman" w:hAnsi="Times New Roman" w:cs="Times New Roman"/>
          <w:sz w:val="20"/>
          <w:szCs w:val="20"/>
        </w:rPr>
        <w:t>č</w:t>
      </w:r>
      <w:r w:rsidR="009275DB" w:rsidRPr="008D2FCF">
        <w:rPr>
          <w:rFonts w:ascii="Times New Roman" w:hAnsi="Times New Roman" w:cs="Times New Roman"/>
          <w:sz w:val="20"/>
          <w:szCs w:val="20"/>
        </w:rPr>
        <w:t>et neakceptovaných pripomienok, z toho zásadných:</w:t>
      </w:r>
      <w:r w:rsidR="00AE09D4" w:rsidRPr="008D2FCF">
        <w:rPr>
          <w:rFonts w:ascii="Times New Roman" w:hAnsi="Times New Roman" w:cs="Times New Roman"/>
          <w:sz w:val="20"/>
          <w:szCs w:val="20"/>
        </w:rPr>
        <w:tab/>
      </w:r>
      <w:r w:rsidR="00AE09D4" w:rsidRPr="008D2FCF">
        <w:rPr>
          <w:rFonts w:ascii="Times New Roman" w:hAnsi="Times New Roman" w:cs="Times New Roman"/>
          <w:sz w:val="20"/>
          <w:szCs w:val="20"/>
        </w:rPr>
        <w:tab/>
      </w:r>
      <w:r w:rsidR="00B6416F">
        <w:rPr>
          <w:rFonts w:ascii="Times New Roman" w:eastAsia="Times New Roman" w:hAnsi="Times New Roman" w:cs="Times New Roman"/>
          <w:sz w:val="20"/>
          <w:szCs w:val="20"/>
        </w:rPr>
        <w:t>1</w:t>
      </w:r>
      <w:bookmarkStart w:id="0" w:name="_GoBack"/>
      <w:bookmarkEnd w:id="0"/>
      <w:r w:rsidR="004A48F0" w:rsidRPr="008D2FCF">
        <w:rPr>
          <w:rFonts w:ascii="Times New Roman" w:eastAsia="Times New Roman" w:hAnsi="Times New Roman" w:cs="Times New Roman"/>
          <w:sz w:val="20"/>
          <w:szCs w:val="20"/>
        </w:rPr>
        <w:t>/0</w:t>
      </w:r>
      <w:r w:rsidR="00677591" w:rsidRPr="008D2FCF">
        <w:rPr>
          <w:rFonts w:ascii="Times New Roman" w:hAnsi="Times New Roman" w:cs="Times New Roman"/>
          <w:sz w:val="20"/>
          <w:szCs w:val="20"/>
        </w:rPr>
        <w:br/>
      </w:r>
      <w:r w:rsidR="00677591" w:rsidRPr="008D2FCF">
        <w:rPr>
          <w:rFonts w:ascii="Times New Roman" w:hAnsi="Times New Roman" w:cs="Times New Roman"/>
          <w:sz w:val="20"/>
          <w:szCs w:val="20"/>
        </w:rPr>
        <w:br/>
      </w:r>
      <w:r w:rsidR="009275DB" w:rsidRPr="008D2FCF">
        <w:rPr>
          <w:rFonts w:ascii="Times New Roman" w:eastAsia="Times New Roman" w:hAnsi="Times New Roman" w:cs="Times New Roman"/>
          <w:sz w:val="20"/>
          <w:szCs w:val="20"/>
        </w:rPr>
        <w:t>Po</w:t>
      </w:r>
      <w:r w:rsidR="00677591" w:rsidRPr="008D2FCF">
        <w:rPr>
          <w:rFonts w:ascii="Times New Roman" w:eastAsia="Times New Roman" w:hAnsi="Times New Roman" w:cs="Times New Roman"/>
          <w:sz w:val="20"/>
          <w:szCs w:val="20"/>
        </w:rPr>
        <w:t>č</w:t>
      </w:r>
      <w:r w:rsidR="009275DB" w:rsidRPr="008D2FCF">
        <w:rPr>
          <w:rFonts w:ascii="Times New Roman" w:eastAsia="Times New Roman" w:hAnsi="Times New Roman" w:cs="Times New Roman"/>
          <w:sz w:val="20"/>
          <w:szCs w:val="20"/>
        </w:rPr>
        <w:t>et vznesených hromadných pripomienok:</w:t>
      </w:r>
      <w:r w:rsidR="00B41FEA" w:rsidRPr="008D2FCF">
        <w:rPr>
          <w:rFonts w:ascii="Times New Roman" w:eastAsia="Times New Roman" w:hAnsi="Times New Roman" w:cs="Times New Roman"/>
          <w:sz w:val="20"/>
          <w:szCs w:val="20"/>
        </w:rPr>
        <w:tab/>
      </w:r>
      <w:r w:rsidR="00B41FEA" w:rsidRPr="008D2FCF">
        <w:rPr>
          <w:rFonts w:ascii="Times New Roman" w:eastAsia="Times New Roman" w:hAnsi="Times New Roman" w:cs="Times New Roman"/>
          <w:sz w:val="20"/>
          <w:szCs w:val="20"/>
        </w:rPr>
        <w:tab/>
      </w:r>
      <w:r w:rsidR="00B41FEA" w:rsidRPr="008D2FCF">
        <w:rPr>
          <w:rFonts w:ascii="Times New Roman" w:eastAsia="Times New Roman" w:hAnsi="Times New Roman" w:cs="Times New Roman"/>
          <w:sz w:val="20"/>
          <w:szCs w:val="20"/>
        </w:rPr>
        <w:tab/>
      </w:r>
      <w:r w:rsidR="00011D51" w:rsidRPr="008D2FCF">
        <w:rPr>
          <w:rFonts w:ascii="Times New Roman" w:eastAsia="Times New Roman" w:hAnsi="Times New Roman" w:cs="Times New Roman"/>
          <w:sz w:val="20"/>
          <w:szCs w:val="20"/>
        </w:rPr>
        <w:t>0</w:t>
      </w:r>
      <w:r w:rsidR="009275DB" w:rsidRPr="008D2FCF">
        <w:rPr>
          <w:rFonts w:ascii="Times New Roman" w:eastAsia="Times New Roman" w:hAnsi="Times New Roman" w:cs="Times New Roman"/>
          <w:sz w:val="20"/>
          <w:szCs w:val="20"/>
        </w:rPr>
        <w:br/>
        <w:t>Po</w:t>
      </w:r>
      <w:r w:rsidR="00677591" w:rsidRPr="008D2FCF">
        <w:rPr>
          <w:rFonts w:ascii="Times New Roman" w:eastAsia="Times New Roman" w:hAnsi="Times New Roman" w:cs="Times New Roman"/>
          <w:sz w:val="20"/>
          <w:szCs w:val="20"/>
        </w:rPr>
        <w:t>č</w:t>
      </w:r>
      <w:r w:rsidR="009275DB" w:rsidRPr="008D2FCF">
        <w:rPr>
          <w:rFonts w:ascii="Times New Roman" w:eastAsia="Times New Roman" w:hAnsi="Times New Roman" w:cs="Times New Roman"/>
          <w:sz w:val="20"/>
          <w:szCs w:val="20"/>
        </w:rPr>
        <w:t>et vyhodnotených hromadných pripomienok:</w:t>
      </w:r>
      <w:r w:rsidR="00B41FEA" w:rsidRPr="008D2FCF">
        <w:rPr>
          <w:rFonts w:ascii="Times New Roman" w:eastAsia="Times New Roman" w:hAnsi="Times New Roman" w:cs="Times New Roman"/>
          <w:sz w:val="20"/>
          <w:szCs w:val="20"/>
        </w:rPr>
        <w:tab/>
      </w:r>
      <w:r w:rsidR="00B41FEA" w:rsidRPr="008D2FCF">
        <w:rPr>
          <w:rFonts w:ascii="Times New Roman" w:eastAsia="Times New Roman" w:hAnsi="Times New Roman" w:cs="Times New Roman"/>
          <w:sz w:val="20"/>
          <w:szCs w:val="20"/>
        </w:rPr>
        <w:tab/>
      </w:r>
      <w:r w:rsidR="00B41FEA" w:rsidRPr="008D2FCF">
        <w:rPr>
          <w:rFonts w:ascii="Times New Roman" w:eastAsia="Times New Roman" w:hAnsi="Times New Roman" w:cs="Times New Roman"/>
          <w:sz w:val="20"/>
          <w:szCs w:val="20"/>
        </w:rPr>
        <w:tab/>
      </w:r>
      <w:r w:rsidR="00AD6CAE" w:rsidRPr="008D2FCF">
        <w:rPr>
          <w:rFonts w:ascii="Times New Roman" w:hAnsi="Times New Roman" w:cs="Times New Roman"/>
          <w:sz w:val="20"/>
          <w:szCs w:val="20"/>
        </w:rPr>
        <w:t>0</w:t>
      </w:r>
      <w:r w:rsidR="00677591" w:rsidRPr="008D2FCF">
        <w:rPr>
          <w:rFonts w:ascii="Times New Roman" w:hAnsi="Times New Roman" w:cs="Times New Roman"/>
          <w:sz w:val="20"/>
          <w:szCs w:val="20"/>
        </w:rPr>
        <w:br/>
      </w:r>
      <w:r w:rsidR="00677591" w:rsidRPr="008D2FCF">
        <w:rPr>
          <w:rFonts w:ascii="Times New Roman" w:hAnsi="Times New Roman" w:cs="Times New Roman"/>
          <w:sz w:val="20"/>
          <w:szCs w:val="20"/>
        </w:rPr>
        <w:br/>
      </w:r>
      <w:r w:rsidR="009275DB" w:rsidRPr="008D2FCF">
        <w:rPr>
          <w:rFonts w:ascii="Times New Roman" w:eastAsia="Times New Roman" w:hAnsi="Times New Roman" w:cs="Times New Roman"/>
          <w:sz w:val="20"/>
          <w:szCs w:val="20"/>
        </w:rPr>
        <w:t>Po</w:t>
      </w:r>
      <w:r w:rsidR="00677591" w:rsidRPr="008D2FCF">
        <w:rPr>
          <w:rFonts w:ascii="Times New Roman" w:eastAsia="Times New Roman" w:hAnsi="Times New Roman" w:cs="Times New Roman"/>
          <w:sz w:val="20"/>
          <w:szCs w:val="20"/>
        </w:rPr>
        <w:t>č</w:t>
      </w:r>
      <w:r w:rsidR="009275DB" w:rsidRPr="008D2FCF">
        <w:rPr>
          <w:rFonts w:ascii="Times New Roman" w:eastAsia="Times New Roman" w:hAnsi="Times New Roman" w:cs="Times New Roman"/>
          <w:sz w:val="20"/>
          <w:szCs w:val="20"/>
        </w:rPr>
        <w:t>et akceptovaných hromadných pripomienok:</w:t>
      </w:r>
      <w:r w:rsidR="00B41FEA" w:rsidRPr="008D2FCF">
        <w:rPr>
          <w:rFonts w:ascii="Times New Roman" w:eastAsia="Times New Roman" w:hAnsi="Times New Roman" w:cs="Times New Roman"/>
          <w:sz w:val="20"/>
          <w:szCs w:val="20"/>
        </w:rPr>
        <w:tab/>
      </w:r>
      <w:r w:rsidR="00B41FEA" w:rsidRPr="008D2FCF">
        <w:rPr>
          <w:rFonts w:ascii="Times New Roman" w:eastAsia="Times New Roman" w:hAnsi="Times New Roman" w:cs="Times New Roman"/>
          <w:sz w:val="20"/>
          <w:szCs w:val="20"/>
        </w:rPr>
        <w:tab/>
      </w:r>
      <w:r w:rsidR="00B41FEA" w:rsidRPr="008D2FCF">
        <w:rPr>
          <w:rFonts w:ascii="Times New Roman" w:eastAsia="Times New Roman" w:hAnsi="Times New Roman" w:cs="Times New Roman"/>
          <w:sz w:val="20"/>
          <w:szCs w:val="20"/>
        </w:rPr>
        <w:tab/>
      </w:r>
      <w:r w:rsidR="00AD6CAE" w:rsidRPr="008D2FCF">
        <w:rPr>
          <w:rFonts w:ascii="Times New Roman" w:eastAsia="Times New Roman" w:hAnsi="Times New Roman" w:cs="Times New Roman"/>
          <w:sz w:val="20"/>
          <w:szCs w:val="20"/>
        </w:rPr>
        <w:t>0</w:t>
      </w:r>
      <w:r w:rsidR="009275DB" w:rsidRPr="008D2FCF">
        <w:rPr>
          <w:rFonts w:ascii="Times New Roman" w:hAnsi="Times New Roman" w:cs="Times New Roman"/>
          <w:sz w:val="20"/>
          <w:szCs w:val="20"/>
        </w:rPr>
        <w:br/>
      </w:r>
      <w:r w:rsidR="009275DB" w:rsidRPr="008D2FCF">
        <w:rPr>
          <w:rFonts w:ascii="Times New Roman" w:eastAsia="Times New Roman" w:hAnsi="Times New Roman" w:cs="Times New Roman"/>
          <w:sz w:val="20"/>
          <w:szCs w:val="20"/>
        </w:rPr>
        <w:t>Po</w:t>
      </w:r>
      <w:r w:rsidR="00677591" w:rsidRPr="008D2FCF">
        <w:rPr>
          <w:rFonts w:ascii="Times New Roman" w:eastAsia="Times New Roman" w:hAnsi="Times New Roman" w:cs="Times New Roman"/>
          <w:sz w:val="20"/>
          <w:szCs w:val="20"/>
        </w:rPr>
        <w:t>č</w:t>
      </w:r>
      <w:r w:rsidR="009275DB" w:rsidRPr="008D2FCF">
        <w:rPr>
          <w:rFonts w:ascii="Times New Roman" w:eastAsia="Times New Roman" w:hAnsi="Times New Roman" w:cs="Times New Roman"/>
          <w:sz w:val="20"/>
          <w:szCs w:val="20"/>
        </w:rPr>
        <w:t>et čiasto</w:t>
      </w:r>
      <w:r w:rsidR="00677591" w:rsidRPr="008D2FCF">
        <w:rPr>
          <w:rFonts w:ascii="Times New Roman" w:eastAsia="Times New Roman" w:hAnsi="Times New Roman" w:cs="Times New Roman"/>
          <w:sz w:val="20"/>
          <w:szCs w:val="20"/>
        </w:rPr>
        <w:t>č</w:t>
      </w:r>
      <w:r w:rsidR="009275DB" w:rsidRPr="008D2FCF">
        <w:rPr>
          <w:rFonts w:ascii="Times New Roman" w:eastAsia="Times New Roman" w:hAnsi="Times New Roman" w:cs="Times New Roman"/>
          <w:sz w:val="20"/>
          <w:szCs w:val="20"/>
        </w:rPr>
        <w:t>ne akceptovaných hromadných pripomienok:</w:t>
      </w:r>
      <w:r w:rsidR="00B41FEA" w:rsidRPr="008D2FCF">
        <w:rPr>
          <w:rFonts w:ascii="Times New Roman" w:eastAsia="Times New Roman" w:hAnsi="Times New Roman" w:cs="Times New Roman"/>
          <w:sz w:val="20"/>
          <w:szCs w:val="20"/>
        </w:rPr>
        <w:tab/>
      </w:r>
      <w:r w:rsidR="00B41FEA" w:rsidRPr="008D2FCF">
        <w:rPr>
          <w:rFonts w:ascii="Times New Roman" w:eastAsia="Times New Roman" w:hAnsi="Times New Roman" w:cs="Times New Roman"/>
          <w:sz w:val="20"/>
          <w:szCs w:val="20"/>
        </w:rPr>
        <w:tab/>
      </w:r>
      <w:r w:rsidR="00AD6CAE" w:rsidRPr="008D2FCF">
        <w:rPr>
          <w:rFonts w:ascii="Times New Roman" w:eastAsia="Times New Roman" w:hAnsi="Times New Roman" w:cs="Times New Roman"/>
          <w:sz w:val="20"/>
          <w:szCs w:val="20"/>
        </w:rPr>
        <w:t>0</w:t>
      </w:r>
      <w:r w:rsidR="009275DB" w:rsidRPr="008D2FCF">
        <w:rPr>
          <w:rFonts w:ascii="Times New Roman" w:hAnsi="Times New Roman" w:cs="Times New Roman"/>
          <w:sz w:val="20"/>
          <w:szCs w:val="20"/>
        </w:rPr>
        <w:br/>
      </w:r>
      <w:r w:rsidR="009275DB" w:rsidRPr="008D2FCF">
        <w:rPr>
          <w:rFonts w:ascii="Times New Roman" w:eastAsia="Times New Roman" w:hAnsi="Times New Roman" w:cs="Times New Roman"/>
          <w:sz w:val="20"/>
          <w:szCs w:val="20"/>
        </w:rPr>
        <w:t>Po</w:t>
      </w:r>
      <w:r w:rsidR="00677591" w:rsidRPr="008D2FCF">
        <w:rPr>
          <w:rFonts w:ascii="Times New Roman" w:eastAsia="Times New Roman" w:hAnsi="Times New Roman" w:cs="Times New Roman"/>
          <w:sz w:val="20"/>
          <w:szCs w:val="20"/>
        </w:rPr>
        <w:t>č</w:t>
      </w:r>
      <w:r w:rsidR="009275DB" w:rsidRPr="008D2FCF">
        <w:rPr>
          <w:rFonts w:ascii="Times New Roman" w:eastAsia="Times New Roman" w:hAnsi="Times New Roman" w:cs="Times New Roman"/>
          <w:sz w:val="20"/>
          <w:szCs w:val="20"/>
        </w:rPr>
        <w:t>et neakceptovaných hromadných pripomienok:</w:t>
      </w:r>
      <w:r w:rsidR="00B41FEA" w:rsidRPr="008D2FCF">
        <w:rPr>
          <w:rFonts w:ascii="Times New Roman" w:eastAsia="Times New Roman" w:hAnsi="Times New Roman" w:cs="Times New Roman"/>
          <w:sz w:val="20"/>
          <w:szCs w:val="20"/>
        </w:rPr>
        <w:tab/>
      </w:r>
      <w:r w:rsidR="00B41FEA" w:rsidRPr="008D2FCF">
        <w:rPr>
          <w:rFonts w:ascii="Times New Roman" w:eastAsia="Times New Roman" w:hAnsi="Times New Roman" w:cs="Times New Roman"/>
          <w:sz w:val="20"/>
          <w:szCs w:val="20"/>
        </w:rPr>
        <w:tab/>
      </w:r>
      <w:r w:rsidR="00B41FEA" w:rsidRPr="008D2FCF">
        <w:rPr>
          <w:rFonts w:ascii="Times New Roman" w:eastAsia="Times New Roman" w:hAnsi="Times New Roman" w:cs="Times New Roman"/>
          <w:sz w:val="20"/>
          <w:szCs w:val="20"/>
        </w:rPr>
        <w:tab/>
      </w:r>
      <w:r w:rsidR="00AD6CAE" w:rsidRPr="008D2FCF">
        <w:rPr>
          <w:rFonts w:ascii="Times New Roman" w:eastAsia="Times New Roman" w:hAnsi="Times New Roman" w:cs="Times New Roman"/>
          <w:sz w:val="20"/>
          <w:szCs w:val="20"/>
        </w:rPr>
        <w:t>0</w:t>
      </w:r>
    </w:p>
    <w:p w:rsidR="008D2FCF" w:rsidRDefault="008D2FCF" w:rsidP="008D2FC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591" w:rsidRPr="008D2FCF" w:rsidRDefault="00677591" w:rsidP="008D2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D2FCF">
        <w:rPr>
          <w:rFonts w:ascii="Times New Roman" w:eastAsia="Times New Roman" w:hAnsi="Times New Roman" w:cs="Times New Roman"/>
          <w:sz w:val="20"/>
          <w:szCs w:val="20"/>
        </w:rPr>
        <w:t>Vysvetlivky k použitým skratkám v tabu</w:t>
      </w:r>
      <w:r w:rsidR="00A6034C" w:rsidRPr="008D2FCF">
        <w:rPr>
          <w:rFonts w:ascii="Times New Roman" w:eastAsia="Times New Roman" w:hAnsi="Times New Roman" w:cs="Times New Roman"/>
          <w:sz w:val="20"/>
          <w:szCs w:val="20"/>
        </w:rPr>
        <w:t>ľ</w:t>
      </w:r>
      <w:r w:rsidRPr="008D2FCF">
        <w:rPr>
          <w:rFonts w:ascii="Times New Roman" w:eastAsia="Times New Roman" w:hAnsi="Times New Roman" w:cs="Times New Roman"/>
          <w:sz w:val="20"/>
          <w:szCs w:val="20"/>
        </w:rPr>
        <w:t>kách:</w:t>
      </w:r>
    </w:p>
    <w:p w:rsidR="00677591" w:rsidRPr="008D2FCF" w:rsidRDefault="00677591" w:rsidP="008D2FCF">
      <w:pPr>
        <w:widowControl w:val="0"/>
        <w:tabs>
          <w:tab w:val="left" w:pos="1843"/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D2FCF">
        <w:rPr>
          <w:rFonts w:ascii="Times New Roman" w:eastAsia="Times New Roman" w:hAnsi="Times New Roman" w:cs="Times New Roman"/>
          <w:sz w:val="20"/>
          <w:szCs w:val="20"/>
        </w:rPr>
        <w:t>O – obyčajná</w:t>
      </w:r>
      <w:r w:rsidRPr="008D2FCF">
        <w:rPr>
          <w:rFonts w:ascii="Times New Roman" w:eastAsia="Times New Roman" w:hAnsi="Times New Roman" w:cs="Times New Roman"/>
          <w:sz w:val="20"/>
          <w:szCs w:val="20"/>
        </w:rPr>
        <w:tab/>
        <w:t>A – akceptovan</w:t>
      </w:r>
      <w:r w:rsidR="008D2FCF">
        <w:rPr>
          <w:rFonts w:ascii="Times New Roman" w:eastAsia="Times New Roman" w:hAnsi="Times New Roman" w:cs="Times New Roman"/>
          <w:sz w:val="20"/>
          <w:szCs w:val="20"/>
        </w:rPr>
        <w:t>á</w:t>
      </w:r>
      <w:r w:rsidR="008D2FCF">
        <w:rPr>
          <w:rFonts w:ascii="Times New Roman" w:eastAsia="Times New Roman" w:hAnsi="Times New Roman" w:cs="Times New Roman"/>
          <w:sz w:val="20"/>
          <w:szCs w:val="20"/>
        </w:rPr>
        <w:tab/>
      </w:r>
      <w:r w:rsidR="008D2FCF" w:rsidRPr="008D2FCF">
        <w:rPr>
          <w:rFonts w:ascii="Times New Roman" w:eastAsia="Times New Roman" w:hAnsi="Times New Roman" w:cs="Times New Roman"/>
          <w:sz w:val="20"/>
          <w:szCs w:val="20"/>
        </w:rPr>
        <w:t>ČA – čiastočne akceptovaná</w:t>
      </w:r>
      <w:r w:rsidR="008D2FCF">
        <w:rPr>
          <w:rFonts w:ascii="Times New Roman" w:eastAsia="Times New Roman" w:hAnsi="Times New Roman" w:cs="Times New Roman"/>
          <w:sz w:val="20"/>
          <w:szCs w:val="20"/>
        </w:rPr>
        <w:br/>
        <w:t>Z – zásadná</w:t>
      </w:r>
      <w:r w:rsidR="008D2FCF">
        <w:rPr>
          <w:rFonts w:ascii="Times New Roman" w:eastAsia="Times New Roman" w:hAnsi="Times New Roman" w:cs="Times New Roman"/>
          <w:sz w:val="20"/>
          <w:szCs w:val="20"/>
        </w:rPr>
        <w:tab/>
        <w:t>N – neakceptovaná</w:t>
      </w:r>
      <w:r w:rsidR="008D2FCF">
        <w:rPr>
          <w:rFonts w:ascii="Times New Roman" w:eastAsia="Times New Roman" w:hAnsi="Times New Roman" w:cs="Times New Roman"/>
          <w:sz w:val="20"/>
          <w:szCs w:val="20"/>
        </w:rPr>
        <w:tab/>
      </w:r>
      <w:r w:rsidR="008D2FCF" w:rsidRPr="008D2FCF">
        <w:rPr>
          <w:rFonts w:ascii="Times New Roman" w:eastAsia="Times New Roman" w:hAnsi="Times New Roman" w:cs="Times New Roman"/>
          <w:sz w:val="20"/>
          <w:szCs w:val="20"/>
        </w:rPr>
        <w:t>NEP – neprihliada sa</w:t>
      </w:r>
      <w:r w:rsidRPr="008D2FCF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677591" w:rsidRPr="008D2FCF" w:rsidRDefault="00677591" w:rsidP="008D2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D2FCF">
        <w:rPr>
          <w:rFonts w:ascii="Times New Roman" w:eastAsia="Times New Roman" w:hAnsi="Times New Roman" w:cs="Times New Roman"/>
          <w:sz w:val="20"/>
          <w:szCs w:val="20"/>
        </w:rPr>
        <w:t>Vyhodnotenie vecných pripomienok</w:t>
      </w:r>
    </w:p>
    <w:p w:rsidR="007C1A93" w:rsidRPr="008D2FCF" w:rsidRDefault="00E66622" w:rsidP="008D2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D2FCF">
        <w:rPr>
          <w:rFonts w:ascii="Times New Roman" w:eastAsia="Times New Roman" w:hAnsi="Times New Roman" w:cs="Times New Roman"/>
          <w:sz w:val="20"/>
          <w:szCs w:val="20"/>
        </w:rPr>
        <w:t>Vznesené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7230"/>
        <w:gridCol w:w="425"/>
        <w:gridCol w:w="3037"/>
      </w:tblGrid>
      <w:tr w:rsidR="008D2FCF" w:rsidRPr="008D2FCF" w:rsidTr="008D2FCF">
        <w:trPr>
          <w:jc w:val="center"/>
        </w:trPr>
        <w:tc>
          <w:tcPr>
            <w:tcW w:w="1843" w:type="dxa"/>
            <w:vAlign w:val="center"/>
          </w:tcPr>
          <w:p w:rsidR="000B16EA" w:rsidRPr="008D2FCF" w:rsidRDefault="000B16EA" w:rsidP="008D2FCF">
            <w:pPr>
              <w:widowControl w:val="0"/>
              <w:spacing w:after="0" w:line="240" w:lineRule="auto"/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Subjekt</w:t>
            </w:r>
          </w:p>
        </w:tc>
        <w:tc>
          <w:tcPr>
            <w:tcW w:w="425" w:type="dxa"/>
            <w:vAlign w:val="center"/>
          </w:tcPr>
          <w:p w:rsidR="000B16EA" w:rsidRPr="008D2FCF" w:rsidRDefault="000B16EA" w:rsidP="008D2FCF">
            <w:pPr>
              <w:widowControl w:val="0"/>
              <w:spacing w:after="0" w:line="240" w:lineRule="auto"/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7230" w:type="dxa"/>
            <w:vAlign w:val="center"/>
          </w:tcPr>
          <w:p w:rsidR="000B16EA" w:rsidRPr="008D2FCF" w:rsidRDefault="000B16EA" w:rsidP="008D2FCF">
            <w:pPr>
              <w:widowControl w:val="0"/>
              <w:spacing w:after="0" w:line="240" w:lineRule="auto"/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Pripomienka</w:t>
            </w:r>
          </w:p>
        </w:tc>
        <w:tc>
          <w:tcPr>
            <w:tcW w:w="425" w:type="dxa"/>
            <w:vAlign w:val="center"/>
          </w:tcPr>
          <w:p w:rsidR="000B16EA" w:rsidRPr="008D2FCF" w:rsidRDefault="000B16EA" w:rsidP="008D2FCF">
            <w:pPr>
              <w:widowControl w:val="0"/>
              <w:spacing w:after="0" w:line="240" w:lineRule="auto"/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Vyh.</w:t>
            </w:r>
          </w:p>
        </w:tc>
        <w:tc>
          <w:tcPr>
            <w:tcW w:w="3037" w:type="dxa"/>
            <w:vAlign w:val="center"/>
          </w:tcPr>
          <w:p w:rsidR="000B16EA" w:rsidRPr="008D2FCF" w:rsidRDefault="000B16EA" w:rsidP="008D2FCF">
            <w:pPr>
              <w:widowControl w:val="0"/>
              <w:spacing w:after="0" w:line="240" w:lineRule="auto"/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Spôsob vyhodnotenia</w:t>
            </w:r>
          </w:p>
        </w:tc>
      </w:tr>
      <w:tr w:rsidR="008D2FCF" w:rsidRPr="008D2FCF" w:rsidTr="008D2FCF">
        <w:trPr>
          <w:jc w:val="center"/>
        </w:trPr>
        <w:tc>
          <w:tcPr>
            <w:tcW w:w="1843" w:type="dxa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AZZZ SR</w:t>
            </w: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Asociácia zamestnávatelských zväzov a združení Slovenskej republiky</w:t>
            </w:r>
          </w:p>
        </w:tc>
        <w:tc>
          <w:tcPr>
            <w:tcW w:w="425" w:type="dxa"/>
            <w:vAlign w:val="center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7230" w:type="dxa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Nový novelizačný bod</w:t>
            </w: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Navrhujeme vložiť nový novelizačný bod k § 2 ods. 1, ktorým navrhujeme preformulovať predmetné ustanovenie nasledovne: „Základná sadzba odvodu podľa §1 ods. 1 a 2 sa zvyšuje o 50 %, ak ide o poľnohospodársku pôdu, na ktorej je vybudované funkčné zariadenie na účely závlah.“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Odôvodnenie: závlahová infraštruktúra a udržiavanie jej funkčnosti je značne nákladná, že záber pôdy na plochách kde sa nachádza by mala byť chránená vo väčšom meradle a od záberu takejto pôdy by mali byť záujemcovia viac odrádzaní.</w:t>
            </w:r>
          </w:p>
        </w:tc>
        <w:tc>
          <w:tcPr>
            <w:tcW w:w="425" w:type="dxa"/>
            <w:vAlign w:val="center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037" w:type="dxa"/>
          </w:tcPr>
          <w:p w:rsidR="003961FB" w:rsidRPr="008D2FCF" w:rsidRDefault="003961FB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1843" w:type="dxa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AZZZ SR</w:t>
            </w: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Asociácia zamestnávatelských zväzov a združení Slovenskej republiky</w:t>
            </w:r>
          </w:p>
        </w:tc>
        <w:tc>
          <w:tcPr>
            <w:tcW w:w="425" w:type="dxa"/>
            <w:vAlign w:val="center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7230" w:type="dxa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Nový novelizačný bod</w:t>
            </w: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Navrhujeme vložiť nový novelizačný bod k § 3 ods. 1, ktorým navrhujeme preformulovať predmetné ustanovenie nasledovne: „Odvod podľa § 1 ods. 1 a 2 sa platí bezhotovostným prevodom z účtu platiteľa. Za deň úhrady odvodu sa považuje deň, keď poukázaná suma bola pripísaná na účet orgánu ochrany poľnohospodárskej pôdy.“ 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Odôvodnenie: tento spôsob úhrady zaručí jasnú auditnú stopu ako aj pôvod peňazí.</w:t>
            </w:r>
          </w:p>
        </w:tc>
        <w:tc>
          <w:tcPr>
            <w:tcW w:w="425" w:type="dxa"/>
            <w:vAlign w:val="center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037" w:type="dxa"/>
          </w:tcPr>
          <w:p w:rsidR="003961FB" w:rsidRPr="008D2FCF" w:rsidRDefault="003961FB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1843" w:type="dxa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MDSR</w:t>
            </w: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Ministerstvo dopravy Slovenskej republiky</w:t>
            </w:r>
          </w:p>
        </w:tc>
        <w:tc>
          <w:tcPr>
            <w:tcW w:w="425" w:type="dxa"/>
            <w:vAlign w:val="center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7230" w:type="dxa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Čl. I bodu 4</w:t>
            </w: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V čl. I bode 4 navrhujeme druhú vetu upraviť takto: „Súčasne sa zrušuje označenie prílohy č. 1.“, ide o analogické vyjadrenie ako v prípade, keď vypustením jedného z dvoch odsekov sa zrušuje označenie zostávajúceho odseku.</w:t>
            </w:r>
          </w:p>
        </w:tc>
        <w:tc>
          <w:tcPr>
            <w:tcW w:w="425" w:type="dxa"/>
            <w:vAlign w:val="center"/>
          </w:tcPr>
          <w:p w:rsidR="003961FB" w:rsidRPr="008D2FCF" w:rsidRDefault="00B6416F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37" w:type="dxa"/>
          </w:tcPr>
          <w:p w:rsidR="003961FB" w:rsidRPr="008D2FCF" w:rsidRDefault="00B6416F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Návrh obsahuje už slová „</w:t>
            </w:r>
            <w:r w:rsidRPr="00B6416F">
              <w:rPr>
                <w:rFonts w:ascii="Times New Roman" w:hAnsi="Times New Roman" w:cs="Times New Roman"/>
                <w:sz w:val="20"/>
                <w:szCs w:val="20"/>
              </w:rPr>
              <w:t>Doterajšia príloha č. 1 sa označuje ako príloha.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“.</w:t>
            </w:r>
          </w:p>
        </w:tc>
      </w:tr>
      <w:tr w:rsidR="008D2FCF" w:rsidRPr="008D2FCF" w:rsidTr="008D2FCF">
        <w:trPr>
          <w:jc w:val="center"/>
        </w:trPr>
        <w:tc>
          <w:tcPr>
            <w:tcW w:w="1843" w:type="dxa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MINCRS</w:t>
            </w: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Ministerstvo cestovného ruchu a športu Slovenskej republiky</w:t>
            </w:r>
          </w:p>
        </w:tc>
        <w:tc>
          <w:tcPr>
            <w:tcW w:w="425" w:type="dxa"/>
            <w:vAlign w:val="center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7230" w:type="dxa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 čl. I bodu 3</w:t>
            </w: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V čl. I bode 3 navrhujeme z dôvodu jednoznačnosti výkladu za slovo „budovou“ doplniť odkaz na § 3 ods. 2 zákona č. 25/2025 Z.z.</w:t>
            </w:r>
          </w:p>
        </w:tc>
        <w:tc>
          <w:tcPr>
            <w:tcW w:w="425" w:type="dxa"/>
            <w:vAlign w:val="center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037" w:type="dxa"/>
          </w:tcPr>
          <w:p w:rsidR="003961FB" w:rsidRPr="008D2FCF" w:rsidRDefault="003961FB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1843" w:type="dxa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MZSR</w:t>
            </w: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Ministerstvo zdravotníctva Slovenskej republiky</w:t>
            </w:r>
          </w:p>
        </w:tc>
        <w:tc>
          <w:tcPr>
            <w:tcW w:w="425" w:type="dxa"/>
            <w:vAlign w:val="center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7230" w:type="dxa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Obal materiálu</w:t>
            </w: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Odporúčame na obale materiálu odstrániť akademický titul pred menom predkladateľa a to podľa čl. 5 ods. 1 písm. g) Smernice na prípravu a predkladanie materiálov na rokovanie vlády Slovenskej republiky a uviesť funkciu ministra s malým začiatočným písmenom, nakoľko nejde o vlastné podstatné meno.</w:t>
            </w:r>
          </w:p>
        </w:tc>
        <w:tc>
          <w:tcPr>
            <w:tcW w:w="425" w:type="dxa"/>
            <w:vAlign w:val="center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ČA</w:t>
            </w:r>
          </w:p>
        </w:tc>
        <w:tc>
          <w:tcPr>
            <w:tcW w:w="3037" w:type="dxa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Obal do MPK generuje slovlex vrátane titulu. Takže v nesúlade so smernicou na predkladanie materiálov je samotný slovlex, ktorý by mal zodpovedný gestor prispôsobiť smernici. Na obaloch do ďalších štádií leg. procesu už titul nebude.</w:t>
            </w:r>
          </w:p>
        </w:tc>
      </w:tr>
      <w:tr w:rsidR="008D2FCF" w:rsidRPr="008D2FCF" w:rsidTr="008D2FCF">
        <w:trPr>
          <w:jc w:val="center"/>
        </w:trPr>
        <w:tc>
          <w:tcPr>
            <w:tcW w:w="1843" w:type="dxa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SPPK</w:t>
            </w: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Slovenská poľnohospodárska a potravinárska komora</w:t>
            </w:r>
          </w:p>
        </w:tc>
        <w:tc>
          <w:tcPr>
            <w:tcW w:w="425" w:type="dxa"/>
            <w:vAlign w:val="center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7230" w:type="dxa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Nový novelizačný bod</w:t>
            </w: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Navrhujeme vložiť nový novelizačný bod k § 2 ods. 1, ktorým navrhujeme preformulovať predmetné ustanovenie nasledovne: „Základná sadzba odvodu podľa §1 ods. 1 a 2 sa zvyšuje o 50 %, ak ide o poľnohospodársku pôdu, na ktorej je vybudované funkčné zariadenie na účely závlah.“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Odôvodnenie: závlahová infraštruktúra a udržiavanie jej funkčnosti je značne nákladná, že záber pôdy na plochách kde sa nachádza by mala byť chránená vo väčšom meradle a od záberu takejto pôdy by mali byť záujemcovia viac odrádzaní.</w:t>
            </w:r>
          </w:p>
        </w:tc>
        <w:tc>
          <w:tcPr>
            <w:tcW w:w="425" w:type="dxa"/>
            <w:vAlign w:val="center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037" w:type="dxa"/>
          </w:tcPr>
          <w:p w:rsidR="003961FB" w:rsidRPr="008D2FCF" w:rsidRDefault="003961FB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1843" w:type="dxa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SPPK</w:t>
            </w: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Slovenská poľnohospodárska a potravinárska komora</w:t>
            </w:r>
          </w:p>
        </w:tc>
        <w:tc>
          <w:tcPr>
            <w:tcW w:w="425" w:type="dxa"/>
            <w:vAlign w:val="center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7230" w:type="dxa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Nový novelizačný bod</w:t>
            </w: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Navrhujeme vložiť nový novelizačný bod k § 3 ods. 1, ktorým navrhujeme preformulovať predmetné ustanovenie nasledovne: „Odvod podľa § 1 ods. 1 a 2 sa platí bezhotovostným prevodom z účtu platiteľa. Za deň úhrady odvodu sa považuje deň, keď poukázaná suma bola pripísaná na účet orgánu ochrany poľnohospodárskej pôdy.“ 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Odôvodnenie: tento spôsob úhrady zaručí jasnú auditnú stopu ako aj pôvod peňazí.</w:t>
            </w:r>
          </w:p>
        </w:tc>
        <w:tc>
          <w:tcPr>
            <w:tcW w:w="425" w:type="dxa"/>
            <w:vAlign w:val="center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037" w:type="dxa"/>
          </w:tcPr>
          <w:p w:rsidR="003961FB" w:rsidRPr="008D2FCF" w:rsidRDefault="003961FB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1843" w:type="dxa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Verejnosť</w:t>
            </w: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Verejnosť</w:t>
            </w:r>
          </w:p>
        </w:tc>
        <w:tc>
          <w:tcPr>
            <w:tcW w:w="425" w:type="dxa"/>
            <w:vAlign w:val="center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7230" w:type="dxa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Čl. I. § 4</w:t>
            </w: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Pripomienka: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V záujme zvýšenia ochrany poľnohospodárskej pôdy pred zábermi navrhujem upraviť znenie § 4 písm. c) tak, aby od odvodu bolo oslobodené len odňatie poľnohospodárskej pôdy na stavbu pozemnej komunikácie, ktorá slúži verejnosti a z oslobodenia odvodov vylúčiť neverejné účelové pozemné komunikácie.</w:t>
            </w:r>
            <w:r w:rsid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Odôvodnenie: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Pôda je cenný, nenahraditeľný a neobnoviteľný prírodný zdroj a naše národné bohatstvo, ktorého ochrana pred zábermi znamenajúcimi stratu pôdy je vo verejnom 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záujme. Odvody za odňatie poľnohospodárskej pôdy predstavujú v praxi jediný účinný nástroj na reguláciu – obmedzovanie záberov pôdy. Oslobodenie od odvodov by sa preto malo vzťahovať len na účely slúžiace iným verejným záujmom. Výstavba neverejných účelových ciest, napríklad v rôznych obchodných alebo priemyselných areáloch, nie je verejným záujmom a nemala by byť od odvodov oslobodená.</w:t>
            </w:r>
          </w:p>
        </w:tc>
        <w:tc>
          <w:tcPr>
            <w:tcW w:w="425" w:type="dxa"/>
            <w:vAlign w:val="center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</w:t>
            </w:r>
          </w:p>
        </w:tc>
        <w:tc>
          <w:tcPr>
            <w:tcW w:w="3037" w:type="dxa"/>
          </w:tcPr>
          <w:p w:rsidR="003961FB" w:rsidRPr="008D2FCF" w:rsidRDefault="003961FB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2D78" w:rsidRPr="008D2FCF" w:rsidRDefault="000B2D78" w:rsidP="008D2FC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6622" w:rsidRPr="008D2FCF" w:rsidRDefault="00E66622" w:rsidP="008D2FC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2FCF">
        <w:rPr>
          <w:rFonts w:ascii="Times New Roman" w:eastAsia="Times New Roman" w:hAnsi="Times New Roman" w:cs="Times New Roman"/>
          <w:sz w:val="20"/>
          <w:szCs w:val="20"/>
        </w:rPr>
        <w:t>Vznesené hromadné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96"/>
        <w:gridCol w:w="6480"/>
        <w:gridCol w:w="778"/>
        <w:gridCol w:w="2462"/>
      </w:tblGrid>
      <w:tr w:rsidR="008D2FCF" w:rsidRPr="008D2FCF" w:rsidTr="008D2FCF">
        <w:trPr>
          <w:jc w:val="center"/>
        </w:trPr>
        <w:tc>
          <w:tcPr>
            <w:tcW w:w="1944" w:type="dxa"/>
            <w:vAlign w:val="center"/>
          </w:tcPr>
          <w:p w:rsidR="000B16EA" w:rsidRPr="008D2FCF" w:rsidRDefault="000B16EA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Subjekt</w:t>
            </w:r>
          </w:p>
        </w:tc>
        <w:tc>
          <w:tcPr>
            <w:tcW w:w="1296" w:type="dxa"/>
            <w:vAlign w:val="center"/>
          </w:tcPr>
          <w:p w:rsidR="000B16EA" w:rsidRPr="008D2FCF" w:rsidRDefault="000B16EA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Podporo-</w:t>
            </w:r>
            <w:r w:rsidRPr="008D2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vatelia</w:t>
            </w:r>
          </w:p>
        </w:tc>
        <w:tc>
          <w:tcPr>
            <w:tcW w:w="6480" w:type="dxa"/>
            <w:vAlign w:val="center"/>
          </w:tcPr>
          <w:p w:rsidR="000B16EA" w:rsidRPr="008D2FCF" w:rsidRDefault="000B16EA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Pripomienka</w:t>
            </w:r>
          </w:p>
        </w:tc>
        <w:tc>
          <w:tcPr>
            <w:tcW w:w="778" w:type="dxa"/>
            <w:vAlign w:val="center"/>
          </w:tcPr>
          <w:p w:rsidR="000B16EA" w:rsidRPr="008D2FCF" w:rsidRDefault="000B16EA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Vyh.</w:t>
            </w:r>
          </w:p>
        </w:tc>
        <w:tc>
          <w:tcPr>
            <w:tcW w:w="2462" w:type="dxa"/>
            <w:vAlign w:val="center"/>
          </w:tcPr>
          <w:p w:rsidR="000B16EA" w:rsidRPr="008D2FCF" w:rsidRDefault="000B16EA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Spôsob vyhodnotenia</w:t>
            </w:r>
          </w:p>
        </w:tc>
      </w:tr>
      <w:tr w:rsidR="008D2FCF" w:rsidRPr="008D2FCF" w:rsidTr="008D2FCF">
        <w:trPr>
          <w:jc w:val="center"/>
        </w:trPr>
        <w:tc>
          <w:tcPr>
            <w:tcW w:w="12960" w:type="dxa"/>
            <w:gridSpan w:val="5"/>
            <w:vAlign w:val="center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K materiálu neboli pridané hromadné pripomienky.</w:t>
            </w:r>
          </w:p>
        </w:tc>
      </w:tr>
    </w:tbl>
    <w:p w:rsidR="00E66622" w:rsidRPr="008D2FCF" w:rsidRDefault="00E66622" w:rsidP="008D2FC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591" w:rsidRPr="008D2FCF" w:rsidRDefault="00677591" w:rsidP="008D2FC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D2FCF">
        <w:rPr>
          <w:rFonts w:ascii="Times New Roman" w:hAnsi="Times New Roman" w:cs="Times New Roman"/>
          <w:sz w:val="20"/>
          <w:szCs w:val="20"/>
        </w:rPr>
        <w:t>Sumarizácia vznesených pripomienok pod</w:t>
      </w:r>
      <w:r w:rsidRPr="008D2FCF">
        <w:rPr>
          <w:rFonts w:ascii="Times New Roman" w:hAnsi="Times New Roman" w:cs="Times New Roman"/>
          <w:sz w:val="20"/>
          <w:szCs w:val="20"/>
          <w:lang w:val="en-US"/>
        </w:rPr>
        <w:t>ľa subjektov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7101"/>
        <w:gridCol w:w="1563"/>
        <w:gridCol w:w="1563"/>
        <w:gridCol w:w="1317"/>
        <w:gridCol w:w="950"/>
      </w:tblGrid>
      <w:tr w:rsidR="008D2FCF" w:rsidRPr="008D2FCF" w:rsidTr="008D2FCF">
        <w:trPr>
          <w:jc w:val="center"/>
        </w:trPr>
        <w:tc>
          <w:tcPr>
            <w:tcW w:w="178" w:type="pct"/>
            <w:tcBorders>
              <w:right w:val="single" w:sz="2" w:space="0" w:color="auto"/>
            </w:tcBorders>
            <w:vAlign w:val="center"/>
          </w:tcPr>
          <w:p w:rsidR="00634468" w:rsidRPr="008D2FCF" w:rsidRDefault="00634468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27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4468" w:rsidRPr="008D2FCF" w:rsidRDefault="00A80C4C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Subjekt</w:t>
            </w:r>
          </w:p>
        </w:tc>
        <w:tc>
          <w:tcPr>
            <w:tcW w:w="613" w:type="pct"/>
            <w:tcBorders>
              <w:left w:val="single" w:sz="2" w:space="0" w:color="auto"/>
            </w:tcBorders>
            <w:vAlign w:val="center"/>
          </w:tcPr>
          <w:p w:rsidR="00634468" w:rsidRPr="008D2FCF" w:rsidRDefault="00A80C4C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Pripomienky do termínu</w:t>
            </w:r>
          </w:p>
        </w:tc>
        <w:tc>
          <w:tcPr>
            <w:tcW w:w="613" w:type="pct"/>
            <w:vAlign w:val="center"/>
          </w:tcPr>
          <w:p w:rsidR="00634468" w:rsidRPr="008D2FCF" w:rsidRDefault="00A80C4C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D2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Pripomienky po termíne</w:t>
            </w:r>
          </w:p>
        </w:tc>
        <w:tc>
          <w:tcPr>
            <w:tcW w:w="486" w:type="pct"/>
            <w:vAlign w:val="center"/>
          </w:tcPr>
          <w:p w:rsidR="00634468" w:rsidRPr="008D2FCF" w:rsidRDefault="00634468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Nemali pripomienky</w:t>
            </w:r>
          </w:p>
        </w:tc>
        <w:tc>
          <w:tcPr>
            <w:tcW w:w="486" w:type="pct"/>
            <w:vAlign w:val="center"/>
          </w:tcPr>
          <w:p w:rsidR="00634468" w:rsidRPr="008D2FCF" w:rsidRDefault="00A80C4C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Vôbec neza</w:t>
            </w:r>
            <w:r w:rsidR="0001352E" w:rsidRPr="008D2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slali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APZD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Asociácia priemyselných zväzov a dopravy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AZZZ 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Asociácia zamestnávatelských zväzov a združení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2 (0o, 2z)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BBSK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Banskobystrický samosprávny kraj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BSK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BRATISLAVSKÝ SAMOSPRÁVNY KRAJ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GPSR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Generálna prokuratúra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KBS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Konferencia biskupov Slovenska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KOZSR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Konfederácia odborových zväzov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KSK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Košický samosprávny kraj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Klub 500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Klub 500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MDSR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Ministerstvo dopravy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1 (1o,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MFSR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Ministerstvo financií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MHSR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Ministerstvo hospodárstva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MINCRS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Ministerstvo cestovného ruchu a športu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1 (1o,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MIRRI 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Ministerstvo investícií, regionálneho rozvoja a informatizácie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MKSR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Ministerstvo kultúry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Ministerstvo obrany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MPRVSR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Ministerstvo pôdohospodárstva a rozvoja vidieka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MPSVRSR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Ministerstvo práce, sociálnych vecí a rodiny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MSSR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Ministerstvo spravodlivosti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MVSR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Ministerstvo vnútra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MZSR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Ministerstvo zdravotníctva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1 (1o,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MZVEZ 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Ministerstvo zahraničných vecí a európskych záležitostí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MŠVVaMSR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Ministerstva školstva, výskumu, vývoja a mládeže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MŽPSR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Ministerstvo životného prostredia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NBS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Národná banka Slovenska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NBÚ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Národný bezpečnostný úrad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NKÚSR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Najvyšší kontrolný úrad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NSK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Nitriansky samosprávny kraj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NSSR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Najvyšší súd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OAPSVLÚVSR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Odbor aproximácie práva sekcie vládnej legislatívy Úradu vlády SR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PMÚSR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Protimonopolný úrad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PSK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Prešovský samosprávny kraj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RÚZSR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Republiková únia zamestnávateľov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SK8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Samosprávne kraje Slovenska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SPPK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Slovenská poľnohospodárska a potravinárska komora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2 (0o, 2z)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SVSLPRK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Splnomocnenec vlády Slovenskej republiky pre rómske komunity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SŠHRSR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Správa štátnych hmotných rezerv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TSK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Trenčiansky samosprávny kraj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TTSK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Trnavský samosprávny kraj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UOOU 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Úrad na ochranu osobných údajov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UPVSR POaZE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Úrad podpredsedu vlády Slovenskej republiky pre Plán obnovy a znalostnú ekonomiku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URSO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Úrad pre reguláciu sieťových odvetví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UpUPaVSR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Úrad pre územné plánovanie a výstavbu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Verejnosť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Verejnosť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1 (1o,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ZMOS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Združenie miest a obcí Slovenska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hlavné mesto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Hlavné mesto Slovenskej republiky Bratislava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ÚDZS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Úrad pre dohľad nad zdravotnou starostlivosťou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ÚGKKSR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Úrad geodézie, kartografie a katastra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ÚJDSR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Úrad jadrového dozoru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ÚMS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Únia miest Slovenska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ÚNMSSR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Úrad pre normalizáciu,</w:t>
            </w:r>
            <w:r w:rsid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metrológiu a skúšobníctvo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ÚPVSR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Úrad priemyselného vlastníctva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ÚVO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Úrad pre verejné obstarávanie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ÚVSR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Úrad vlády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Ústavný súd 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Kancelária Ústavného súdu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ŠÚSR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Štatistický úrad Slovenskej republiky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ŽSK</w:t>
            </w: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Žilinský samosprávny kraj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0 (0o, 0z)</w:t>
            </w:r>
          </w:p>
        </w:tc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D2FCF" w:rsidRPr="008D2FCF" w:rsidTr="008D2FCF">
        <w:trPr>
          <w:jc w:val="center"/>
        </w:trPr>
        <w:tc>
          <w:tcPr>
            <w:tcW w:w="0" w:type="auto"/>
          </w:tcPr>
          <w:p w:rsidR="003961FB" w:rsidRPr="008D2FCF" w:rsidRDefault="003961FB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61FB" w:rsidRPr="008D2FCF" w:rsidRDefault="006A3449" w:rsidP="008D2F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  <w:vAlign w:val="center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(4o, 4z)</w:t>
            </w:r>
          </w:p>
        </w:tc>
        <w:tc>
          <w:tcPr>
            <w:tcW w:w="0" w:type="auto"/>
            <w:vAlign w:val="center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(0o, 0z)</w:t>
            </w:r>
          </w:p>
        </w:tc>
        <w:tc>
          <w:tcPr>
            <w:tcW w:w="0" w:type="auto"/>
            <w:vAlign w:val="center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3961FB" w:rsidRPr="008D2FCF" w:rsidRDefault="006A3449" w:rsidP="008D2F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8960F8" w:rsidRPr="008D2FCF" w:rsidRDefault="008960F8" w:rsidP="008D2FC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8960F8" w:rsidRPr="008D2FCF" w:rsidSect="008D2FCF">
      <w:footerReference w:type="default" r:id="rId7"/>
      <w:footerReference w:type="first" r:id="rId8"/>
      <w:pgSz w:w="15840" w:h="12240" w:orient="landscape"/>
      <w:pgMar w:top="993" w:right="1440" w:bottom="1134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1F" w:rsidRPr="00785E8D" w:rsidRDefault="006D051F" w:rsidP="00E66622">
      <w:pPr>
        <w:spacing w:after="0" w:line="240" w:lineRule="auto"/>
      </w:pPr>
      <w:r w:rsidRPr="00785E8D">
        <w:separator/>
      </w:r>
    </w:p>
  </w:endnote>
  <w:endnote w:type="continuationSeparator" w:id="0">
    <w:p w:rsidR="006D051F" w:rsidRPr="00785E8D" w:rsidRDefault="006D051F" w:rsidP="00E66622">
      <w:pPr>
        <w:spacing w:after="0" w:line="240" w:lineRule="auto"/>
      </w:pPr>
      <w:r w:rsidRPr="00785E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055005315"/>
      <w:docPartObj>
        <w:docPartGallery w:val="Page Numbers (Bottom of Page)"/>
        <w:docPartUnique/>
      </w:docPartObj>
    </w:sdtPr>
    <w:sdtEndPr/>
    <w:sdtContent>
      <w:p w:rsidR="008D2FCF" w:rsidRPr="008D2FCF" w:rsidRDefault="008D2FCF" w:rsidP="008D2FCF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8D2FCF">
          <w:rPr>
            <w:rFonts w:ascii="Times New Roman" w:hAnsi="Times New Roman" w:cs="Times New Roman"/>
            <w:sz w:val="24"/>
          </w:rPr>
          <w:fldChar w:fldCharType="begin"/>
        </w:r>
        <w:r w:rsidRPr="008D2FCF">
          <w:rPr>
            <w:rFonts w:ascii="Times New Roman" w:hAnsi="Times New Roman" w:cs="Times New Roman"/>
            <w:sz w:val="24"/>
          </w:rPr>
          <w:instrText>PAGE   \* MERGEFORMAT</w:instrText>
        </w:r>
        <w:r w:rsidRPr="008D2FCF">
          <w:rPr>
            <w:rFonts w:ascii="Times New Roman" w:hAnsi="Times New Roman" w:cs="Times New Roman"/>
            <w:sz w:val="24"/>
          </w:rPr>
          <w:fldChar w:fldCharType="separate"/>
        </w:r>
        <w:r w:rsidR="00B6416F">
          <w:rPr>
            <w:rFonts w:ascii="Times New Roman" w:hAnsi="Times New Roman" w:cs="Times New Roman"/>
            <w:sz w:val="24"/>
          </w:rPr>
          <w:t>4</w:t>
        </w:r>
        <w:r w:rsidRPr="008D2FCF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7091464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62D69" w:rsidRPr="003E3F51" w:rsidRDefault="00362D69">
        <w:pPr>
          <w:pStyle w:val="Pta"/>
          <w:jc w:val="center"/>
          <w:rPr>
            <w:rFonts w:ascii="Times New Roman" w:hAnsi="Times New Roman" w:cs="Times New Roman"/>
          </w:rPr>
        </w:pPr>
        <w:r w:rsidRPr="003E3F51">
          <w:rPr>
            <w:rFonts w:ascii="Times New Roman" w:hAnsi="Times New Roman" w:cs="Times New Roman"/>
            <w:noProof w:val="0"/>
          </w:rPr>
          <w:fldChar w:fldCharType="begin"/>
        </w:r>
        <w:r w:rsidRPr="003E3F51">
          <w:rPr>
            <w:rFonts w:ascii="Times New Roman" w:hAnsi="Times New Roman" w:cs="Times New Roman"/>
          </w:rPr>
          <w:instrText xml:space="preserve"> PAGE   \* MERGEFORMAT </w:instrText>
        </w:r>
        <w:r w:rsidRPr="003E3F51">
          <w:rPr>
            <w:rFonts w:ascii="Times New Roman" w:hAnsi="Times New Roman" w:cs="Times New Roman"/>
            <w:noProof w:val="0"/>
          </w:rPr>
          <w:fldChar w:fldCharType="separate"/>
        </w:r>
        <w:r w:rsidRPr="003E3F51">
          <w:rPr>
            <w:rFonts w:ascii="Times New Roman" w:hAnsi="Times New Roman" w:cs="Times New Roman"/>
          </w:rPr>
          <w:t>2</w:t>
        </w:r>
        <w:r w:rsidRPr="003E3F51">
          <w:rPr>
            <w:rFonts w:ascii="Times New Roman" w:hAnsi="Times New Roman" w:cs="Times New Roman"/>
          </w:rPr>
          <w:fldChar w:fldCharType="end"/>
        </w:r>
      </w:p>
    </w:sdtContent>
  </w:sdt>
  <w:p w:rsidR="00362D69" w:rsidRDefault="00362D69" w:rsidP="00FD38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1F" w:rsidRPr="00785E8D" w:rsidRDefault="006D051F" w:rsidP="00E66622">
      <w:pPr>
        <w:spacing w:after="0" w:line="240" w:lineRule="auto"/>
      </w:pPr>
      <w:r w:rsidRPr="00785E8D">
        <w:separator/>
      </w:r>
    </w:p>
  </w:footnote>
  <w:footnote w:type="continuationSeparator" w:id="0">
    <w:p w:rsidR="006D051F" w:rsidRPr="00785E8D" w:rsidRDefault="006D051F" w:rsidP="00E66622">
      <w:pPr>
        <w:spacing w:after="0" w:line="240" w:lineRule="auto"/>
      </w:pPr>
      <w:r w:rsidRPr="00785E8D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93"/>
    <w:rsid w:val="00011D51"/>
    <w:rsid w:val="0001352E"/>
    <w:rsid w:val="00047E84"/>
    <w:rsid w:val="00050137"/>
    <w:rsid w:val="0006133B"/>
    <w:rsid w:val="000A2F5F"/>
    <w:rsid w:val="000B16EA"/>
    <w:rsid w:val="000B2D78"/>
    <w:rsid w:val="000C172E"/>
    <w:rsid w:val="000D3CA3"/>
    <w:rsid w:val="000D5402"/>
    <w:rsid w:val="001228AD"/>
    <w:rsid w:val="00131490"/>
    <w:rsid w:val="00131742"/>
    <w:rsid w:val="001433FA"/>
    <w:rsid w:val="00146A7D"/>
    <w:rsid w:val="00176679"/>
    <w:rsid w:val="0019276A"/>
    <w:rsid w:val="001B1BE3"/>
    <w:rsid w:val="001D2B4E"/>
    <w:rsid w:val="001E50FA"/>
    <w:rsid w:val="001E6254"/>
    <w:rsid w:val="001F2C94"/>
    <w:rsid w:val="001F5D28"/>
    <w:rsid w:val="001F777F"/>
    <w:rsid w:val="00215E64"/>
    <w:rsid w:val="00231554"/>
    <w:rsid w:val="00237490"/>
    <w:rsid w:val="00245F36"/>
    <w:rsid w:val="0026614F"/>
    <w:rsid w:val="002715E0"/>
    <w:rsid w:val="00273DAE"/>
    <w:rsid w:val="0029170C"/>
    <w:rsid w:val="00295E6A"/>
    <w:rsid w:val="002A0A58"/>
    <w:rsid w:val="002A4482"/>
    <w:rsid w:val="002D3B5E"/>
    <w:rsid w:val="002E17D6"/>
    <w:rsid w:val="002F4660"/>
    <w:rsid w:val="002F717D"/>
    <w:rsid w:val="003034A4"/>
    <w:rsid w:val="00303CA7"/>
    <w:rsid w:val="00335FFB"/>
    <w:rsid w:val="00343965"/>
    <w:rsid w:val="00362D69"/>
    <w:rsid w:val="003640A5"/>
    <w:rsid w:val="003961FB"/>
    <w:rsid w:val="003A59FA"/>
    <w:rsid w:val="003C31D4"/>
    <w:rsid w:val="003E3F51"/>
    <w:rsid w:val="003E641E"/>
    <w:rsid w:val="003E7146"/>
    <w:rsid w:val="003F1216"/>
    <w:rsid w:val="003F37C1"/>
    <w:rsid w:val="004050CF"/>
    <w:rsid w:val="00405348"/>
    <w:rsid w:val="00434080"/>
    <w:rsid w:val="00461B69"/>
    <w:rsid w:val="0048545F"/>
    <w:rsid w:val="004A12EE"/>
    <w:rsid w:val="004A48F0"/>
    <w:rsid w:val="004A62B8"/>
    <w:rsid w:val="004B4188"/>
    <w:rsid w:val="004C6C3C"/>
    <w:rsid w:val="004E0BF7"/>
    <w:rsid w:val="004F10FF"/>
    <w:rsid w:val="004F4092"/>
    <w:rsid w:val="00500EBD"/>
    <w:rsid w:val="00506E0B"/>
    <w:rsid w:val="00511A3C"/>
    <w:rsid w:val="00513767"/>
    <w:rsid w:val="005146CA"/>
    <w:rsid w:val="005259A1"/>
    <w:rsid w:val="0053699B"/>
    <w:rsid w:val="00550D13"/>
    <w:rsid w:val="00583F11"/>
    <w:rsid w:val="0059287B"/>
    <w:rsid w:val="005B618C"/>
    <w:rsid w:val="005C0A7E"/>
    <w:rsid w:val="005C4CF5"/>
    <w:rsid w:val="005E6A45"/>
    <w:rsid w:val="005F3B1C"/>
    <w:rsid w:val="005F3E6F"/>
    <w:rsid w:val="005F5908"/>
    <w:rsid w:val="00602231"/>
    <w:rsid w:val="006031E3"/>
    <w:rsid w:val="00634468"/>
    <w:rsid w:val="006371D1"/>
    <w:rsid w:val="00641DD8"/>
    <w:rsid w:val="006434AC"/>
    <w:rsid w:val="00664F3B"/>
    <w:rsid w:val="00677591"/>
    <w:rsid w:val="00695857"/>
    <w:rsid w:val="006A3449"/>
    <w:rsid w:val="006C2D6E"/>
    <w:rsid w:val="006D051F"/>
    <w:rsid w:val="0070694E"/>
    <w:rsid w:val="00707B3A"/>
    <w:rsid w:val="0072062B"/>
    <w:rsid w:val="00724A0E"/>
    <w:rsid w:val="00726A34"/>
    <w:rsid w:val="00727704"/>
    <w:rsid w:val="00745443"/>
    <w:rsid w:val="00754CB0"/>
    <w:rsid w:val="0077472A"/>
    <w:rsid w:val="00774ED8"/>
    <w:rsid w:val="00776E62"/>
    <w:rsid w:val="00784062"/>
    <w:rsid w:val="00785E8D"/>
    <w:rsid w:val="00796E02"/>
    <w:rsid w:val="00796EBE"/>
    <w:rsid w:val="007C1A93"/>
    <w:rsid w:val="007C678D"/>
    <w:rsid w:val="007E7C38"/>
    <w:rsid w:val="007E7E01"/>
    <w:rsid w:val="007F53D4"/>
    <w:rsid w:val="0084532B"/>
    <w:rsid w:val="0087153C"/>
    <w:rsid w:val="008741FE"/>
    <w:rsid w:val="00876D47"/>
    <w:rsid w:val="008960F8"/>
    <w:rsid w:val="008C2612"/>
    <w:rsid w:val="008C63F3"/>
    <w:rsid w:val="008D299D"/>
    <w:rsid w:val="008D2FCF"/>
    <w:rsid w:val="008E0404"/>
    <w:rsid w:val="008F1FF3"/>
    <w:rsid w:val="00913D14"/>
    <w:rsid w:val="00917A99"/>
    <w:rsid w:val="00925ABD"/>
    <w:rsid w:val="009275DB"/>
    <w:rsid w:val="00932936"/>
    <w:rsid w:val="00947810"/>
    <w:rsid w:val="00980D7A"/>
    <w:rsid w:val="009912BF"/>
    <w:rsid w:val="00995007"/>
    <w:rsid w:val="009B0C1F"/>
    <w:rsid w:val="009B1491"/>
    <w:rsid w:val="009D152C"/>
    <w:rsid w:val="009D32B4"/>
    <w:rsid w:val="009D3FBE"/>
    <w:rsid w:val="009F35D2"/>
    <w:rsid w:val="00A070EB"/>
    <w:rsid w:val="00A6034C"/>
    <w:rsid w:val="00A61348"/>
    <w:rsid w:val="00A80C4C"/>
    <w:rsid w:val="00A81039"/>
    <w:rsid w:val="00AD6CAE"/>
    <w:rsid w:val="00AE09D4"/>
    <w:rsid w:val="00AF678C"/>
    <w:rsid w:val="00B02EF2"/>
    <w:rsid w:val="00B0310C"/>
    <w:rsid w:val="00B11932"/>
    <w:rsid w:val="00B13C0C"/>
    <w:rsid w:val="00B41FEA"/>
    <w:rsid w:val="00B60148"/>
    <w:rsid w:val="00B6416F"/>
    <w:rsid w:val="00B74B69"/>
    <w:rsid w:val="00B8742A"/>
    <w:rsid w:val="00B946A0"/>
    <w:rsid w:val="00BD7F55"/>
    <w:rsid w:val="00BE323C"/>
    <w:rsid w:val="00BF207A"/>
    <w:rsid w:val="00C00CF3"/>
    <w:rsid w:val="00C42676"/>
    <w:rsid w:val="00C43D79"/>
    <w:rsid w:val="00C53F43"/>
    <w:rsid w:val="00C62C70"/>
    <w:rsid w:val="00C84A5B"/>
    <w:rsid w:val="00CD7313"/>
    <w:rsid w:val="00D40591"/>
    <w:rsid w:val="00D44E47"/>
    <w:rsid w:val="00D466F6"/>
    <w:rsid w:val="00D50310"/>
    <w:rsid w:val="00D610D0"/>
    <w:rsid w:val="00D91683"/>
    <w:rsid w:val="00DA267A"/>
    <w:rsid w:val="00DD2850"/>
    <w:rsid w:val="00DD302E"/>
    <w:rsid w:val="00DD7CB5"/>
    <w:rsid w:val="00DE3F5A"/>
    <w:rsid w:val="00E06854"/>
    <w:rsid w:val="00E07639"/>
    <w:rsid w:val="00E078E8"/>
    <w:rsid w:val="00E11D16"/>
    <w:rsid w:val="00E245BC"/>
    <w:rsid w:val="00E37A37"/>
    <w:rsid w:val="00E41A2D"/>
    <w:rsid w:val="00E66622"/>
    <w:rsid w:val="00E741B6"/>
    <w:rsid w:val="00E92A50"/>
    <w:rsid w:val="00EA23A2"/>
    <w:rsid w:val="00EB4CEF"/>
    <w:rsid w:val="00ED6E83"/>
    <w:rsid w:val="00EE00C6"/>
    <w:rsid w:val="00F23986"/>
    <w:rsid w:val="00F273EE"/>
    <w:rsid w:val="00F456DC"/>
    <w:rsid w:val="00F727C3"/>
    <w:rsid w:val="00F758C6"/>
    <w:rsid w:val="00F8431B"/>
    <w:rsid w:val="00F85AB8"/>
    <w:rsid w:val="00F907A2"/>
    <w:rsid w:val="00FA016F"/>
    <w:rsid w:val="00FA0A5A"/>
    <w:rsid w:val="00FA40AE"/>
    <w:rsid w:val="00FC0831"/>
    <w:rsid w:val="00FD38D1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74D48"/>
  <w15:docId w15:val="{800A4F65-FABE-47DB-AF8A-6E31DFCA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60F8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6622"/>
  </w:style>
  <w:style w:type="paragraph" w:styleId="Pta">
    <w:name w:val="footer"/>
    <w:basedOn w:val="Normlny"/>
    <w:link w:val="Pt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552C4-6FE0-4ABA-BDDF-32C29BAA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Illáš Martin</cp:lastModifiedBy>
  <cp:revision>83</cp:revision>
  <dcterms:created xsi:type="dcterms:W3CDTF">2024-12-11T14:15:00Z</dcterms:created>
  <dcterms:modified xsi:type="dcterms:W3CDTF">2025-03-10T14:50:00Z</dcterms:modified>
</cp:coreProperties>
</file>