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6A20E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6A20E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7711DF" w:rsidRPr="00EB0298" w:rsidRDefault="002C216E" w:rsidP="00CB41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zákona, </w:t>
            </w:r>
            <w:r w:rsidR="00CB41C5" w:rsidRP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č. 404/2011 Z. z. o pobyte cudzincov</w:t>
            </w:r>
            <w:r w:rsid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B41C5" w:rsidRP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o zmene a doplnení niektorých zákonov v znení neskorších predpisov</w:t>
            </w: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6A20E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5D281C" w:rsidP="006A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Slovenskej republiky</w:t>
            </w:r>
          </w:p>
        </w:tc>
      </w:tr>
      <w:tr w:rsidR="00612E08" w:rsidRPr="00612E08" w:rsidTr="006A20EE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6A20E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6A20E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6A20E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ED144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6A20EE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6A20E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F4009C" w:rsidP="006A20E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5D281C" w:rsidRDefault="005D281C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F4009C" w:rsidRPr="00F4009C" w:rsidRDefault="00F4009C" w:rsidP="00F4009C">
            <w:pPr>
              <w:pStyle w:val="Default"/>
              <w:spacing w:after="240"/>
              <w:jc w:val="both"/>
              <w:rPr>
                <w:color w:val="auto"/>
                <w:sz w:val="20"/>
                <w:szCs w:val="20"/>
              </w:rPr>
            </w:pPr>
            <w:r w:rsidRPr="00F4009C">
              <w:rPr>
                <w:color w:val="auto"/>
                <w:sz w:val="20"/>
                <w:szCs w:val="20"/>
              </w:rPr>
              <w:t>1. smernica Rady 2003/86/ES z 22. septembra 2003 o práve na zlúčenie rodiny: vplyv na služby verejnej správy pre občana,</w:t>
            </w:r>
          </w:p>
          <w:p w:rsidR="00F4009C" w:rsidRPr="00F4009C" w:rsidRDefault="00F4009C" w:rsidP="00F4009C">
            <w:pPr>
              <w:pStyle w:val="Default"/>
              <w:spacing w:after="240"/>
              <w:jc w:val="both"/>
              <w:rPr>
                <w:color w:val="auto"/>
                <w:sz w:val="20"/>
                <w:szCs w:val="20"/>
              </w:rPr>
            </w:pPr>
            <w:r w:rsidRPr="00F4009C">
              <w:rPr>
                <w:color w:val="auto"/>
                <w:sz w:val="20"/>
                <w:szCs w:val="20"/>
              </w:rPr>
              <w:t>2. smernica Rady 2003/109/ES z 25. novembra 2003 o právnom postavení štátnych príslušníkov tretích krajín, ktoré sú osobami s dlhodobým pobytom v platnom znení: vplyv na služby verejnej správy pre občana,</w:t>
            </w:r>
          </w:p>
          <w:p w:rsidR="00F4009C" w:rsidRPr="00F4009C" w:rsidRDefault="00F4009C" w:rsidP="00F4009C">
            <w:pPr>
              <w:pStyle w:val="Default"/>
              <w:spacing w:after="240"/>
              <w:jc w:val="both"/>
              <w:rPr>
                <w:color w:val="auto"/>
                <w:sz w:val="20"/>
                <w:szCs w:val="20"/>
              </w:rPr>
            </w:pPr>
            <w:r w:rsidRPr="00F4009C">
              <w:rPr>
                <w:color w:val="auto"/>
                <w:sz w:val="20"/>
                <w:szCs w:val="20"/>
              </w:rPr>
              <w:t>3. smernica Európskeho parlamentu a Rady 2004/38/ES z 29. apríla 2004 o práve občanov Únie a ich rodinných príslušníkov voľne sa pohybovať a zdržiavať sa v rámci územia členských štátov, ktorá mení a dopĺňa nariadenie (EHS) 1612/68 a ruší smernice 64/221/EHS, 68/360/EHS, 72/194/EHS, 73/148/EHS, 75/34/EHS, 75/35/EHS, 90/364/EHS, 90/365/EHS a 93/96/EHS v platnom znení: vplyv na služby verejnej správy pre občana,</w:t>
            </w:r>
          </w:p>
          <w:p w:rsidR="00F4009C" w:rsidRPr="00F4009C" w:rsidRDefault="00F4009C" w:rsidP="00F4009C">
            <w:pPr>
              <w:pStyle w:val="Default"/>
              <w:spacing w:after="240"/>
              <w:jc w:val="both"/>
              <w:rPr>
                <w:color w:val="auto"/>
                <w:sz w:val="20"/>
                <w:szCs w:val="20"/>
              </w:rPr>
            </w:pPr>
            <w:r w:rsidRPr="00F4009C">
              <w:rPr>
                <w:color w:val="auto"/>
                <w:sz w:val="20"/>
                <w:szCs w:val="20"/>
              </w:rPr>
              <w:t>4. smernica Európskeho parlamentu a Rady 2014/36/EÚ o podmienkach vstupu a pobytu štátnych príslušníkov tretích krajín na účel zamestnania ako sezónni pracovníci: vplyv na služby verejnej správy pre občana,</w:t>
            </w:r>
          </w:p>
          <w:p w:rsidR="00F4009C" w:rsidRPr="00F4009C" w:rsidRDefault="00F4009C" w:rsidP="00F4009C">
            <w:pPr>
              <w:pStyle w:val="Default"/>
              <w:spacing w:after="240"/>
              <w:jc w:val="both"/>
              <w:rPr>
                <w:color w:val="auto"/>
                <w:sz w:val="20"/>
                <w:szCs w:val="20"/>
              </w:rPr>
            </w:pPr>
            <w:r w:rsidRPr="00F4009C">
              <w:rPr>
                <w:color w:val="auto"/>
                <w:sz w:val="20"/>
                <w:szCs w:val="20"/>
              </w:rPr>
              <w:t>5. smernica Európskeho parlamentu a Rady 2014/66/EÚ z 15. mája 2014 o podmienkach vstupu a pobytu štátnych príslušníkov tretích krajín v rámci vnútropodnikového presunu: vplyv na služby verejnej správy pre občana,</w:t>
            </w:r>
          </w:p>
          <w:p w:rsidR="00F4009C" w:rsidRPr="00F4009C" w:rsidRDefault="00F4009C" w:rsidP="00F4009C">
            <w:pPr>
              <w:pStyle w:val="Default"/>
              <w:spacing w:after="240"/>
              <w:jc w:val="both"/>
              <w:rPr>
                <w:color w:val="auto"/>
                <w:sz w:val="20"/>
                <w:szCs w:val="20"/>
              </w:rPr>
            </w:pPr>
            <w:r w:rsidRPr="00F4009C">
              <w:rPr>
                <w:sz w:val="20"/>
                <w:szCs w:val="20"/>
              </w:rPr>
              <w:t xml:space="preserve">6. </w:t>
            </w:r>
            <w:r w:rsidRPr="00F4009C">
              <w:rPr>
                <w:color w:val="auto"/>
                <w:sz w:val="20"/>
                <w:szCs w:val="20"/>
              </w:rPr>
              <w:t xml:space="preserve">smernica Európskeho parlamentu a Rady </w:t>
            </w:r>
            <w:r w:rsidRPr="00F4009C">
              <w:rPr>
                <w:sz w:val="20"/>
                <w:szCs w:val="20"/>
              </w:rPr>
              <w:t xml:space="preserve">2016/801 z 11. mája 2016 o podmienkach vstupu a pobytu štátnych príslušníkov tretích krajín na účely výskumu, štúdia, odborného vzdelávania, dobrovoľníckej služby, výmenných programov žiakov alebo vzdelávacích projektov a činnosti aupair: </w:t>
            </w:r>
            <w:r w:rsidRPr="00F4009C">
              <w:rPr>
                <w:color w:val="auto"/>
                <w:sz w:val="20"/>
                <w:szCs w:val="20"/>
              </w:rPr>
              <w:t>vplyv na služby verejnej správy pre občana,</w:t>
            </w:r>
          </w:p>
          <w:p w:rsidR="00F4009C" w:rsidRPr="00F4009C" w:rsidRDefault="00F4009C" w:rsidP="00F4009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4009C">
              <w:rPr>
                <w:rFonts w:ascii="Times New Roman" w:hAnsi="Times New Roman" w:cs="Times New Roman"/>
                <w:sz w:val="20"/>
                <w:szCs w:val="20"/>
              </w:rPr>
              <w:t>7. smernica Európskeho parlamentu a Rady 2021/1883 z 20. októbra 2021 o podmienkach vstupu a pobytu štátnych príslušníkov tretích krajín na účely vysokokvalifikovaného zamestnania a o zrušení smernice Rady 2009/50/ES: vplyv na služby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verejnej správy pre občana.</w:t>
            </w:r>
          </w:p>
          <w:p w:rsidR="003E073F" w:rsidRPr="00612E08" w:rsidRDefault="003E073F" w:rsidP="009225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0A03B5" w:rsidRDefault="000A03B5" w:rsidP="00A83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PPK</w:t>
            </w:r>
          </w:p>
        </w:tc>
      </w:tr>
      <w:tr w:rsidR="00612E08" w:rsidRPr="00612E08" w:rsidTr="006A20E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0A03B5" w:rsidRDefault="000A03B5" w:rsidP="006A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MPK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0A03B5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0A03B5" w:rsidRDefault="00AA04DE" w:rsidP="009225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máj</w:t>
            </w:r>
            <w:r w:rsidR="00432E60" w:rsidRP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D281C" w:rsidRP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</w:t>
            </w:r>
            <w:r w:rsidR="009225A6" w:rsidRP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6A20EE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1B23B7" w:rsidRDefault="001B23B7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87E41" w:rsidRDefault="00D316AA" w:rsidP="002C21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  <w:r w:rsidR="00A87E4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Enormný nápor cudzincov na oddelenia cudzineckej polície PZ </w:t>
            </w:r>
            <w:r w:rsidR="00861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s tým súvisiac</w:t>
            </w:r>
            <w:r w:rsidR="00EC10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861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87E4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nemožnosť vybavenia </w:t>
            </w:r>
            <w:r w:rsidR="00861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cudzincov na oddeleniach cudzineckej polície PZ, hrozba porušovania verejného poriadku v</w:t>
            </w:r>
            <w:r w:rsidR="00EC10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dôsledku </w:t>
            </w:r>
            <w:r w:rsidR="00861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zhromažďovania sa nadmerného počtu cudzincov pred oddeleniami cudzineckej polície PZ až ohrozenie bezpečnosti </w:t>
            </w:r>
          </w:p>
          <w:p w:rsidR="00A87E41" w:rsidRDefault="00A87E41" w:rsidP="002C21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2.</w:t>
            </w:r>
            <w:r w:rsidR="00D316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Komplikované podmienky prijímania cudzincov na územie Slovenskej republiky</w:t>
            </w:r>
          </w:p>
          <w:p w:rsidR="00A87E41" w:rsidRDefault="00A87E41" w:rsidP="002C21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87E41" w:rsidRDefault="00A87E41" w:rsidP="002C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3. Nemožnosť podania žiadosti o registráciu práva pobytu občanov Únie na </w:t>
            </w:r>
            <w:r w:rsidRPr="002C216E">
              <w:rPr>
                <w:rFonts w:ascii="Times New Roman" w:hAnsi="Times New Roman" w:cs="Times New Roman"/>
                <w:sz w:val="20"/>
                <w:szCs w:val="20"/>
              </w:rPr>
              <w:t>ktoromkoľvek oddelení cudzineckej polície PZ</w:t>
            </w:r>
          </w:p>
          <w:p w:rsidR="00A87E41" w:rsidRDefault="00A87E41" w:rsidP="002C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E41" w:rsidRDefault="00A87E41" w:rsidP="002C21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C1006">
              <w:rPr>
                <w:rFonts w:ascii="Times New Roman" w:hAnsi="Times New Roman" w:cs="Times New Roman"/>
                <w:sz w:val="20"/>
                <w:szCs w:val="20"/>
              </w:rPr>
              <w:t xml:space="preserve">Potreba regulácie 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objedn</w:t>
            </w:r>
            <w:r w:rsidR="00EC10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ávania sa cudzincov 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vybavenie </w:t>
            </w:r>
            <w:r w:rsidR="00EC10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 svojej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životn</w:t>
            </w:r>
            <w:r w:rsidR="00EC10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ej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situáci</w:t>
            </w:r>
            <w:r w:rsidR="00EC10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príslušnom oddelení cudzineckej polície PZ prostredníctvom rezervačného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(objednávacieho)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systému Ministerstva vnútra Slovenskej republiky</w:t>
            </w:r>
          </w:p>
          <w:p w:rsidR="00A87E41" w:rsidRDefault="00A87E41" w:rsidP="002C21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87E41" w:rsidRDefault="00A87E41" w:rsidP="002C21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 Neregulovaný systém prijímania štátnych príslušníkov tretích krajín na územie Slovenskej republiky na prechodný pobyt na účel podnikania, následné neplnenie účelu pobytu podnikania</w:t>
            </w:r>
            <w:r w:rsidR="00861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(častý odchod do zahraničia), resp. zneužívanie účelu podnikania („nútené“ zakladanie živností namiesto riadneho zamestnania)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</w:p>
          <w:p w:rsidR="005D281C" w:rsidRPr="00612E08" w:rsidRDefault="005D281C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612E08" w:rsidRPr="00612E08" w:rsidTr="006A20EE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1B23B7" w:rsidRDefault="001B23B7" w:rsidP="006A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B5C0D" w:rsidRDefault="005D281C" w:rsidP="005B5C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</w:t>
            </w: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návrhu novely zákona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</w:t>
            </w:r>
            <w:r w:rsidR="009970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  <w:r w:rsidR="005B5C0D" w:rsidRPr="006516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5B5C0D" w:rsidRDefault="005B5C0D" w:rsidP="005B5C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61470" w:rsidRDefault="005B5C0D" w:rsidP="007575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Zavedenie</w:t>
            </w:r>
            <w:r w:rsid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navrhovaných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legislatívnych opatrení prispieva k zabezpečeniu </w:t>
            </w:r>
            <w:r w:rsidR="00757530"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riešeni</w:t>
            </w:r>
            <w:r w:rsid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757530"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krízového stavu na oddeleniach cudzineckej polície PZ</w:t>
            </w:r>
            <w:r w:rsid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tak aby sa</w:t>
            </w:r>
            <w:r w:rsidR="00757530"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umožni</w:t>
            </w:r>
            <w:r w:rsid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</w:t>
            </w:r>
            <w:r w:rsidR="00757530"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čo najväčšiemu počtu cudzincov v čo možno najkratšom čase r</w:t>
            </w:r>
            <w:r w:rsidR="00861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iešiť si svoju životnú situáciu a aby sa zabránilo ohrozeniu verejného poriadku a</w:t>
            </w:r>
            <w:r w:rsidR="0086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861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bezpečnosti</w:t>
            </w:r>
            <w:r w:rsidR="0086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863F55" w:rsidRDefault="00863F55" w:rsidP="007575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57530" w:rsidRDefault="00861470" w:rsidP="007575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2. Zjednodušenie podmienok a procesov v rámci konania o pobyte, </w:t>
            </w:r>
            <w:r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skráteni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doby konania o pobyte,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aj k odbúranie administratívnej záťaže na strane cudzinca aj na strane správneho orgánu. </w:t>
            </w:r>
          </w:p>
          <w:p w:rsidR="005B5C0D" w:rsidRDefault="005B5C0D" w:rsidP="005B5C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63F55" w:rsidRDefault="00861470" w:rsidP="00863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3. Zavedenie možnosti </w:t>
            </w:r>
            <w:r w:rsidR="0086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občano</w:t>
            </w:r>
            <w:r w:rsidR="0086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Únie</w:t>
            </w:r>
            <w:r w:rsidR="0086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podať žiadosť o registráciu práva pobytu občanov Únie na </w:t>
            </w:r>
            <w:r w:rsidR="00863F55" w:rsidRPr="002C216E">
              <w:rPr>
                <w:rFonts w:ascii="Times New Roman" w:hAnsi="Times New Roman" w:cs="Times New Roman"/>
                <w:sz w:val="20"/>
                <w:szCs w:val="20"/>
              </w:rPr>
              <w:t>ktoromkoľvek oddelení cudzineckej polície PZ</w:t>
            </w:r>
            <w:r w:rsidR="00863F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470" w:rsidRDefault="00861470" w:rsidP="005B5C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000A7D" w:rsidRDefault="00861470" w:rsidP="00443C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4.</w:t>
            </w:r>
            <w:r w:rsidR="007049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435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avedenie</w:t>
            </w:r>
            <w:r w:rsidR="00757530"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povinnos</w:t>
            </w:r>
            <w:r w:rsid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</w:t>
            </w:r>
            <w:r w:rsidR="00757530"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objednať sa na vybavenie niektorých životných situácií na príslušnom oddelení cudzineckej polície PZ prostredníctvom rezervačného</w:t>
            </w:r>
            <w:r w:rsid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(objednávacieho)</w:t>
            </w:r>
            <w:r w:rsidR="00757530"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systému Ministerstva vnútra Slovenskej republiky</w:t>
            </w:r>
            <w:r w:rsidR="000435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000A7D" w:rsidRDefault="00000A7D" w:rsidP="005D2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61E5A" w:rsidRPr="00061E5A" w:rsidRDefault="000435C0" w:rsidP="00B07C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F57F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86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av</w:t>
            </w:r>
            <w:r w:rsidR="0086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edenie</w:t>
            </w:r>
            <w:r w:rsidR="00443C54" w:rsidRPr="006516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6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zmien</w:t>
            </w:r>
            <w:r w:rsidR="00540E7B"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úprav doterajšieho systému udeľovania pobytu na účel podnikania, a to najmä z dôvodu potreby zefektívnenia postupov </w:t>
            </w:r>
            <w:r w:rsid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regulácie počtov </w:t>
            </w:r>
            <w:r w:rsidR="00540E7B"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prijíman</w:t>
            </w:r>
            <w:r w:rsid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ých</w:t>
            </w:r>
            <w:r w:rsidR="00540E7B"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cudzincov na územie Slovenskej republiky na účel podnikania.</w:t>
            </w:r>
            <w:r w:rsid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Formou zavedenia kvót na </w:t>
            </w:r>
            <w:r w:rsidR="00540E7B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prijatých žiadostí o udelenie prechodného pobytu na účel podnikania a na zoznam krajín, z ktorých budú cudzinci prijímaní na naše územie</w:t>
            </w:r>
            <w:r w:rsid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sa prispeje najmä k regulácii udeľovania a k zabráneniu zneužívania tohto druhu pobytu. V</w:t>
            </w:r>
            <w:r w:rsidR="00540E7B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yhodnocova</w:t>
            </w:r>
            <w:r w:rsid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ním</w:t>
            </w:r>
            <w:r w:rsidR="00540E7B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mier</w:t>
            </w:r>
            <w:r w:rsid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="00540E7B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hospodárskeho prínosu pre našu republiku</w:t>
            </w:r>
            <w:r w:rsidR="00E275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2758C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sa malo najmä zabezpečiť, aby prijímaní cudzinci riadne plnili účel </w:t>
            </w:r>
            <w:r w:rsidR="00E275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udeleného pobytu na podnikanie a aby </w:t>
            </w:r>
            <w:r w:rsidR="00E2758C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</w:t>
            </w:r>
            <w:r w:rsidR="00E275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ávali podnikanie na našom území. </w:t>
            </w:r>
            <w:r w:rsidR="00E2758C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275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</w:t>
            </w:r>
            <w:r w:rsidR="00E2758C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tátn</w:t>
            </w:r>
            <w:r w:rsidR="00E275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E2758C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orgán</w:t>
            </w:r>
            <w:r w:rsidR="00E275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 tak budú mať k</w:t>
            </w:r>
            <w:r w:rsidR="00E2758C" w:rsidRPr="007575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dispozícii  tiež účinné prostriedky na zabránenie zneužívania účelu pobytu a možnosti na jeho zrušenie v prípade jeho neplnenia.</w:t>
            </w:r>
            <w:r w:rsidR="00E275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2336FF" w:rsidRPr="00612E08" w:rsidRDefault="002336FF" w:rsidP="00CB41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5D281C" w:rsidRDefault="005D281C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D281C" w:rsidRDefault="005D281C" w:rsidP="005D281C">
            <w:pPr>
              <w:pStyle w:val="Odsekzoznamu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Priamo dotknutým subjek</w:t>
            </w:r>
            <w:r w:rsidR="00841F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tom sú </w:t>
            </w:r>
            <w:r w:rsid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cudzinci - </w:t>
            </w:r>
            <w:r w:rsidR="008C4BD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štátni príslušníci tretích krajín</w:t>
            </w:r>
            <w:r w:rsidR="00024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občania Únie a ich rodinní príslušníci</w:t>
            </w: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;</w:t>
            </w:r>
          </w:p>
          <w:p w:rsidR="00ED7C1D" w:rsidRPr="00ED7C1D" w:rsidRDefault="005D281C" w:rsidP="00ED7C1D">
            <w:pPr>
              <w:pStyle w:val="Odsekzoznamu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Priamo dotknutým subjektom je verejná správa – Ministerstvo vnútra SR</w:t>
            </w:r>
            <w:r w:rsidR="0025516B" w:rsidRP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(príslušné policajné útvary v pôsobnosti úradu hraničnej a cudzineckej polície Prezídia PZ, ktoré budú v aplikačnej praxi prichádzať do kontaktu s </w:t>
            </w:r>
            <w:r w:rsidR="00061E5A" w:rsidRP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cudzincami objednanými na vybavenie prostredníctvom rezervačného systému</w:t>
            </w:r>
            <w:r w:rsidR="0025516B" w:rsidRP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), </w:t>
            </w:r>
            <w:r w:rsidR="00024004" w:rsidRP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hospodárstva SR, </w:t>
            </w:r>
            <w:r w:rsidR="0025516B" w:rsidRP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</w:t>
            </w:r>
            <w:r w:rsidR="006505CF" w:rsidRPr="00CB41C5">
              <w:rPr>
                <w:rFonts w:ascii="Times New Roman" w:hAnsi="Times New Roman" w:cs="Times New Roman"/>
                <w:sz w:val="20"/>
                <w:szCs w:val="20"/>
              </w:rPr>
              <w:t xml:space="preserve"> zahraničných vecí a európskych záležitostí SR, </w:t>
            </w:r>
          </w:p>
          <w:p w:rsidR="005D281C" w:rsidRPr="00ED7C1D" w:rsidRDefault="00ED7C1D" w:rsidP="00ED7C1D">
            <w:pPr>
              <w:pStyle w:val="Odsekzoznamu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7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Priamo dotknutým subjektom sú podnikateľské subjekty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štátni príslušníci</w:t>
            </w:r>
            <w:r w:rsidRPr="00ED7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tretích kr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ajín, ktorí žiadajú o prechodný</w:t>
            </w:r>
            <w:r w:rsidRPr="00ED7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pobyt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ED7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účel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podnikania</w:t>
            </w:r>
          </w:p>
          <w:p w:rsidR="00CB41C5" w:rsidRPr="00612E08" w:rsidRDefault="00CB41C5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6A20EE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:rsidR="00CB41C5" w:rsidRDefault="00CB41C5" w:rsidP="005D2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  <w:p w:rsidR="005D281C" w:rsidRPr="001F4586" w:rsidRDefault="005D281C" w:rsidP="005D2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návrhu novely zákona neboli alternatívne riešenia identifikované ani posudzované.</w:t>
            </w: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4116B3" w:rsidRDefault="004116B3" w:rsidP="005D2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12C57" w:rsidRDefault="00412C57" w:rsidP="00412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Zavedenie navrhovaných legislatívnych opatrení na </w:t>
            </w:r>
            <w:r w:rsidR="003341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uľahčenie a zjednodušenie niektorých podmienok prijímania cudzincov na naše územie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prispieva k zabezpečeniu </w:t>
            </w:r>
            <w:r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riešeni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krízového stavu na oddeleniach cudzineckej polície PZ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tak aby sa</w:t>
            </w:r>
            <w:r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umožni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</w:t>
            </w:r>
            <w:r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čo najväčšiemu počtu cudzincov v čo možno najkratšom čase riešiť si svoju životnú situáciu</w:t>
            </w:r>
            <w:r w:rsid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súvislosti s pobytom na našom území</w:t>
            </w:r>
            <w:r w:rsidR="003341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čo by malo </w:t>
            </w:r>
            <w:r w:rsidR="003341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prisp</w:t>
            </w:r>
            <w:r w:rsid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ieť</w:t>
            </w:r>
            <w:r w:rsidR="003341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 odbúraniu administratívnej záťaže na strane cudzinca aj na strane správneho orgánu</w:t>
            </w:r>
            <w:r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3341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Tento stav nie je možné dosiahnuť iným spôsobom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:rsidR="00412C57" w:rsidRDefault="00412C57" w:rsidP="005D2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341C8" w:rsidRDefault="003341C8" w:rsidP="003341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Zavedenie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povinnos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objednať sa na vybavenie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konkrétnych 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životných situácií na príslušnom oddelení cudzineckej polície PZ prostredníctvom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objednávacieho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rezervačného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061E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systému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MV SR sa nedá riešiť alternatívne. Objednávací systém sa už v aplikačnej praxi využíva niekoľko rokov a nie je možné ho obísť, nakoľko objednanie sa prostredníctvom tohto systému je podmienkou na vybavenie cudzinca na oddelení cudzineckej polície PZ.</w:t>
            </w:r>
          </w:p>
          <w:p w:rsidR="004116B3" w:rsidRDefault="004116B3" w:rsidP="005D2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341C8" w:rsidRPr="00061E5A" w:rsidRDefault="003341C8" w:rsidP="003341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úprav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doterajšieho systému udeľovania pobytu na účel podnikania, a to najmä z dôvodu potreby zefektívnenia postupov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regulácie počtov </w:t>
            </w:r>
            <w:r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prijíman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ých</w:t>
            </w:r>
            <w:r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cudzincov na územie Slovenskej republiky na účel podnikania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sa nedá vyriešiť inou formou</w:t>
            </w:r>
            <w:r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 je cieľom </w:t>
            </w:r>
            <w:r w:rsidR="00C20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lovenskej republiky zaviesť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reguláci</w:t>
            </w:r>
            <w:r w:rsid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procesov prijímania </w:t>
            </w:r>
            <w:r w:rsid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cudzincov na pobyt na účel podnikania, je potrebné vykonať legislatívne zmeny, ktorými sa stanovia podmienky prijímania týchto cudzincov na naše územie.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5D281C" w:rsidRPr="0025516B" w:rsidRDefault="005D281C" w:rsidP="005D28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1B23B7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5D281C" w:rsidRDefault="005D281C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D281C" w:rsidRDefault="005D281C" w:rsidP="005D2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návrhu novely zákona:</w:t>
            </w:r>
          </w:p>
          <w:p w:rsidR="00042E93" w:rsidRDefault="00042E93" w:rsidP="005D2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C0771" w:rsidRDefault="00FC0771" w:rsidP="00FC07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prípade, ak by sa nezaviedli navrhované opatrenia na uľahčenie podmienok prijímania cudzincov a zníženie administratívnej záťaže na strane cudzinca, ako aj na strane správneho orgánu, viedlo by toto naďalej  k pretrvávaniu  krízového stavu  </w:t>
            </w:r>
            <w:r w:rsidRPr="002C21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oddeleniach cudzineckej polície PZ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nemožnosti cudzincov riešiť si svoju životnú situáciu v rámci pobytovej otázky. Zároveň je 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 obava z možného ohrozenia bezpečnosti štátu a verejného poriadku v prípade neriešenia 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problémov cudzincov, resp. nemožnosti 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vybavi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ť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si svoje 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záležitosti 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cudzineckej polícii, 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nakoľko títo cudzinci 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</w:t>
            </w:r>
            <w:r w:rsidR="00075B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môžu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dosta</w:t>
            </w:r>
            <w:r w:rsidR="00075B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ť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 </w:t>
            </w:r>
            <w:r w:rsidR="00075B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postavenia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nelegálne sa zdržiavajúcich cudzinco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na území Slovenskej republiky. Zároveň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neustále narastajúci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poče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takýchto cudzincov </w:t>
            </w:r>
            <w:r w:rsidR="008E3E56" w:rsidRP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môže viesť k ich neregulovanému zhromažďovaniu sa v priestoroch oddelení cudzineckej polície PZ, vyvolávaniu nepokojov a následnému ohrozeniu verejného poriadku až k riziku ohrozen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 bezpečnosti štátu</w:t>
            </w:r>
            <w:r w:rsidRPr="00FC0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FC0771" w:rsidRDefault="00FC0771" w:rsidP="005D2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552B" w:rsidRDefault="003B552B" w:rsidP="00D71D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by sa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 legislatívy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nezaviedla povinnosť pre cudzincov využívať rezervačný systém 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SR, </w:t>
            </w:r>
            <w:r w:rsidR="007768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nebolo by možné regulovať počet cudzincov, ktorý oddelenia cudzineckej polície PZ zvládnu vybaviť počas stránkových hodín. V prípade, ak by sa hromadili 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cudzin</w:t>
            </w:r>
            <w:r w:rsidR="00C20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</w:t>
            </w:r>
            <w:r w:rsidR="007768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bez objednania sa </w:t>
            </w:r>
            <w:r w:rsidR="007768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priestoroch 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oddelen</w:t>
            </w:r>
            <w:r w:rsidR="007768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8E3E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cudzineckej polície PZ</w:t>
            </w:r>
            <w:r w:rsidR="007768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mohlo by dôjsť k </w:t>
            </w:r>
            <w:r w:rsidR="007768D7" w:rsidRPr="007768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vyvolávaniu nepokojov z dôvodu nemožnosti riešiť si svoju životnú situáciu. Tento stav by mal priamy vplyv na možnosť vzniku ohrozenia verejného poriadku a bezpečnosti.</w:t>
            </w:r>
            <w:r w:rsidR="00C20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8E3E56" w:rsidRDefault="008E3E56" w:rsidP="00D71D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E3E56" w:rsidRDefault="00C20D71" w:rsidP="00D71D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by sa do legislatívy nezaviedli z</w:t>
            </w:r>
            <w:r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úprav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540E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doterajšieho systému udeľo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vania pobytu na účel podnikania, naďalej by pretrvával stav pomerne rozsiahleho zneužívania </w:t>
            </w:r>
            <w:r w:rsidRPr="00C20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C20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udeleného pobytu na podnikanie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(neplnenie účelu pobytu</w:t>
            </w:r>
            <w:r w:rsidRPr="00C20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</w:t>
            </w:r>
            <w:r w:rsidRPr="00C20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 podnikania</w:t>
            </w:r>
            <w:r w:rsidRPr="00C20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našom území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pod.). </w:t>
            </w:r>
          </w:p>
          <w:p w:rsidR="003B552B" w:rsidRPr="00423532" w:rsidRDefault="003B552B" w:rsidP="00D71D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6A20EE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F94BC0" w:rsidP="006A20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FD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F94BC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FD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1C" w:rsidRDefault="005D281C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Default="001B23B7" w:rsidP="006B0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36FDA" w:rsidRPr="00B36FDA" w:rsidRDefault="00B36FDA" w:rsidP="00B36FD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6FD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Nariadenie vlády Slovenskej republiky </w:t>
            </w:r>
            <w:r w:rsidRPr="00B36FDA">
              <w:rPr>
                <w:rFonts w:ascii="Times New Roman" w:hAnsi="Times New Roman"/>
                <w:bCs/>
                <w:sz w:val="20"/>
                <w:szCs w:val="20"/>
              </w:rPr>
              <w:t>ktorým sa ustanovuje počet žiadostí o udelenie prechodného pobytu na účel podnikania, ktoré môžu prijať zastupiteľské úrady Slovenskej republiky</w:t>
            </w:r>
          </w:p>
          <w:p w:rsidR="0052642C" w:rsidRDefault="0052642C" w:rsidP="006B0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01491" w:rsidRPr="00612E08" w:rsidRDefault="00E01491" w:rsidP="006B0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45839">
        <w:trPr>
          <w:trHeight w:val="1452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lastRenderedPageBreak/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27B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27B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AF1CAA">
                    <w:rPr>
                      <w:i/>
                      <w:iCs/>
                      <w:color w:val="auto"/>
                      <w:sz w:val="20"/>
                      <w:szCs w:val="20"/>
                    </w:rPr>
                    <w:t>Ak áno, uveďte, ktorých vplyvov podľa bodu 9 sa goldplating týka: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E46A25" w:rsidRDefault="00E46A25" w:rsidP="00E46A25">
                  <w:pPr>
                    <w:pStyle w:val="Default"/>
                    <w:ind w:left="-108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  <w:p w:rsidR="00C62AC7" w:rsidRDefault="00C62AC7" w:rsidP="00E46A25">
                  <w:pPr>
                    <w:pStyle w:val="Default"/>
                    <w:ind w:left="-108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62AC7">
                    <w:rPr>
                      <w:color w:val="auto"/>
                      <w:sz w:val="20"/>
                      <w:szCs w:val="20"/>
                    </w:rPr>
                    <w:t>Predkladaný materiál obsahuje goldplating s pozitívnym vplyvom na služby verejnej správy pre občana.</w:t>
                  </w:r>
                </w:p>
                <w:p w:rsidR="00E46A25" w:rsidRDefault="00E46A25" w:rsidP="00E46A25">
                  <w:pPr>
                    <w:pStyle w:val="Default"/>
                    <w:ind w:left="-108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  <w:p w:rsidR="00DA3A6F" w:rsidRDefault="00C62AC7" w:rsidP="00E46A25">
                  <w:pPr>
                    <w:pStyle w:val="Default"/>
                    <w:ind w:left="-108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C62AC7">
                    <w:rPr>
                      <w:color w:val="auto"/>
                      <w:sz w:val="20"/>
                      <w:szCs w:val="20"/>
                    </w:rPr>
                    <w:t>Konkrétne ide o zrušenie povinnosti štátneho príslušníka tretej krajiny priložiť k žiadosti o pobyt farebnú fotografiu s rozmermi 3 x 3,5 cm zobrazujúcu jeho aktuálnu podobu, a o zrušenie povinnosti štátneho príslušníka tretej krajiny preukázať finančné zabezpečenie pobytu – pri niektorých druhoch pobytu (v súlade s európskou legislatívou).</w:t>
                  </w:r>
                  <w:r w:rsidRPr="00C62AC7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 </w:t>
                  </w:r>
                </w:p>
                <w:p w:rsidR="00E46A25" w:rsidRPr="00C62AC7" w:rsidRDefault="00E46A25" w:rsidP="00E46A25">
                  <w:pPr>
                    <w:pStyle w:val="Default"/>
                    <w:ind w:left="-108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926D34" w:rsidRPr="00E46A25" w:rsidRDefault="00926D34" w:rsidP="00C62A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Identifikovaný goldplating sa netýka priamo podnikateľského prostredia. V tomto prípade nejde o transpozíciu žiadnej novej európskej smernice, ale len o menšie zmeny existujúcich služieb, ktorými budú nepriamo zasiahnutí aj štátni príslušníci tretích krajín žiadajúci o udelenie prechodného pobytu na účel podnikania. Konkrétne sa jedná o zrušenie povinnosti prikladať k žiadostiam o udelenie pobytu fotografiu tváre.  </w:t>
            </w:r>
          </w:p>
        </w:tc>
      </w:tr>
      <w:tr w:rsidR="00612E08" w:rsidRPr="00612E08" w:rsidTr="0007031C">
        <w:trPr>
          <w:trHeight w:val="66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D215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5D281C" w:rsidRDefault="005D281C" w:rsidP="005D281C">
            <w:pPr>
              <w:jc w:val="both"/>
              <w:rPr>
                <w:rStyle w:val="awspan"/>
                <w:rFonts w:ascii="Times New Roman" w:hAnsi="Times New Roman" w:cs="Times New Roman"/>
                <w:sz w:val="20"/>
                <w:szCs w:val="20"/>
              </w:rPr>
            </w:pPr>
          </w:p>
          <w:p w:rsidR="005D281C" w:rsidRPr="001F4586" w:rsidRDefault="005D281C" w:rsidP="005D281C">
            <w:pPr>
              <w:jc w:val="both"/>
              <w:rPr>
                <w:rStyle w:val="awspan"/>
                <w:rFonts w:ascii="Times New Roman" w:hAnsi="Times New Roman" w:cs="Times New Roman"/>
                <w:sz w:val="20"/>
                <w:szCs w:val="20"/>
              </w:rPr>
            </w:pP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Preskúmanie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účelnosti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navrhovaného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zákona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bude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vykonané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 xml:space="preserve">po troch rokoch od nadobudnutia  účinnosti zákona a na základe kritérií stanovených pri tvorbe návrhu právneho predpisu. </w:t>
            </w:r>
          </w:p>
          <w:p w:rsidR="001B23B7" w:rsidRDefault="005D281C" w:rsidP="00493D5A">
            <w:pPr>
              <w:jc w:val="both"/>
              <w:rPr>
                <w:rStyle w:val="awspan"/>
                <w:rFonts w:ascii="Times New Roman" w:hAnsi="Times New Roman" w:cs="Times New Roman"/>
                <w:sz w:val="20"/>
                <w:szCs w:val="20"/>
              </w:rPr>
            </w:pP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 xml:space="preserve">Ide o kritéria ako napr. </w:t>
            </w:r>
            <w:r w:rsidR="00D2365E" w:rsidRPr="00CD4A14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 xml:space="preserve">počet </w:t>
            </w:r>
            <w:r w:rsidR="003B552B" w:rsidRPr="00493D5A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vybavených cudzincov</w:t>
            </w:r>
            <w:r w:rsidR="00467752" w:rsidRPr="00493D5A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 xml:space="preserve"> na jednotlivých oddeleniach cudzineckej polície PZ za rok na základe obje</w:t>
            </w:r>
            <w:r w:rsidR="00493D5A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 xml:space="preserve">dnania sa cez rezervačný </w:t>
            </w:r>
            <w:r w:rsidR="00493D5A" w:rsidRPr="00AF1CAA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systém, a počet cudzincov, ktorým bol udelený prechodný pobyt na účel podnikania.</w:t>
            </w:r>
            <w:r w:rsidR="00493D5A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93D5A" w:rsidRPr="00612E08" w:rsidRDefault="00493D5A" w:rsidP="00493D5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760AF8" w:rsidP="006A20E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493D5A" w:rsidP="006A20E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493D5A" w:rsidP="006A20E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6A20E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7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4A1940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ED7C1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B11ED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066B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ED7C1D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432E60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7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493D5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ED7C1D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7C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6A20E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6A20E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6A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6A20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6A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6A20E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6A20E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493D5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2822B4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EB6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00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21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493D5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493D5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A6F69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493D5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A6F69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5D281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04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447C9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95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447C9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9D495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52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5D281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Materiál je posudzovaný podľa zákona č.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E545A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E545A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74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9D495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493D5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6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6A20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6A2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6A20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6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6A20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6A20EE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6A20EE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493D5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493D5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B9549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6A20EE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493D5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493D5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B9549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B9549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9D495A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E46A25" w:rsidRPr="00612E08" w:rsidRDefault="00E46A25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6A20E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6A20EE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002" w:rsidRDefault="006532BF" w:rsidP="00AC500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5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Návrh novely zákona predpokladá </w:t>
            </w:r>
            <w:r w:rsidR="00760AF8" w:rsidRPr="00755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pozitívne</w:t>
            </w:r>
            <w:r w:rsidR="00760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 </w:t>
            </w:r>
            <w:r w:rsidR="00755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negatívne</w:t>
            </w:r>
            <w:r w:rsidR="00BF5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F4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</w:t>
            </w:r>
            <w:r w:rsidR="00447C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y </w:t>
            </w:r>
            <w:r w:rsidR="0075519B">
              <w:rPr>
                <w:rFonts w:ascii="Times New Roman" w:eastAsia="Calibri" w:hAnsi="Times New Roman" w:cs="Times New Roman"/>
                <w:sz w:val="20"/>
                <w:szCs w:val="20"/>
              </w:rPr>
              <w:t>na rozpočet verejnej správy</w:t>
            </w:r>
            <w:r w:rsidR="00ED7C1D">
              <w:rPr>
                <w:rFonts w:ascii="Times New Roman" w:eastAsia="Calibri" w:hAnsi="Times New Roman" w:cs="Times New Roman"/>
                <w:sz w:val="20"/>
                <w:szCs w:val="20"/>
              </w:rPr>
              <w:t>, aj na podnikateľské prostredie.</w:t>
            </w:r>
          </w:p>
          <w:p w:rsidR="009E35F6" w:rsidRDefault="00BE6F15" w:rsidP="00BE6F1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5519B" w:rsidRPr="00447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D7C1D" w:rsidRDefault="009E35F6" w:rsidP="006532B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586">
              <w:rPr>
                <w:rFonts w:ascii="Times New Roman" w:eastAsia="Calibri" w:hAnsi="Times New Roman" w:cs="Times New Roman"/>
                <w:sz w:val="20"/>
                <w:szCs w:val="20"/>
              </w:rPr>
              <w:t>Návrh novely zákona predpokladá</w:t>
            </w:r>
            <w:r w:rsidR="0075519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75519B" w:rsidRPr="00755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pozitívne vplyvy</w:t>
            </w:r>
            <w:r w:rsidR="007551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5519B" w:rsidRPr="00447C97">
              <w:rPr>
                <w:rFonts w:ascii="Times New Roman" w:eastAsia="Calibri" w:hAnsi="Times New Roman" w:cs="Times New Roman"/>
                <w:sz w:val="20"/>
                <w:szCs w:val="20"/>
              </w:rPr>
              <w:t>na služby verejnej správy pre občana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D7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aj </w:t>
            </w:r>
            <w:r w:rsidR="00ED7C1D" w:rsidRPr="00ED7C1D">
              <w:rPr>
                <w:rFonts w:ascii="Times New Roman" w:eastAsia="Calibri" w:hAnsi="Times New Roman" w:cs="Times New Roman"/>
                <w:sz w:val="20"/>
                <w:szCs w:val="20"/>
              </w:rPr>
              <w:t>na procesy služieb vo verejnej správe</w:t>
            </w:r>
            <w:r w:rsidR="00ED7C1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E35F6" w:rsidRDefault="00ED7C1D" w:rsidP="006532B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C2F7B" w:rsidRPr="00E636D2" w:rsidRDefault="0075519B" w:rsidP="006532B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5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Návrh novely zákona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</w:t>
            </w:r>
            <w:r w:rsidRPr="001F4586">
              <w:rPr>
                <w:rFonts w:ascii="Times New Roman" w:eastAsia="Calibri" w:hAnsi="Times New Roman" w:cs="Times New Roman"/>
                <w:sz w:val="20"/>
                <w:szCs w:val="20"/>
              </w:rPr>
              <w:t>predpokladá</w:t>
            </w:r>
            <w:r w:rsidR="00382C95" w:rsidRPr="00447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žiadne </w:t>
            </w:r>
            <w:r w:rsidR="00BF5688" w:rsidRPr="00447C97">
              <w:rPr>
                <w:rFonts w:ascii="Times New Roman" w:eastAsia="Calibri" w:hAnsi="Times New Roman" w:cs="Times New Roman"/>
                <w:sz w:val="20"/>
                <w:szCs w:val="20"/>
              </w:rPr>
              <w:t>sociáln</w:t>
            </w:r>
            <w:r w:rsidR="001528EB" w:rsidRPr="00447C9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BF5688" w:rsidRPr="00447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528EB" w:rsidRPr="00447C97">
              <w:rPr>
                <w:rFonts w:ascii="Times New Roman" w:eastAsia="Calibri" w:hAnsi="Times New Roman" w:cs="Times New Roman"/>
                <w:sz w:val="20"/>
                <w:szCs w:val="20"/>
              </w:rPr>
              <w:t>vplyvy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ani</w:t>
            </w:r>
            <w:r w:rsidR="00447C97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532BF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>vplyv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="006532BF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životné prostredie</w:t>
            </w:r>
            <w:r w:rsidR="00E636D2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045839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>informatizáciu spoločnosti</w:t>
            </w:r>
            <w:r w:rsidR="00E63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</w:t>
            </w:r>
            <w:r w:rsidR="005B4B35">
              <w:rPr>
                <w:rFonts w:ascii="Times New Roman" w:eastAsia="Calibri" w:hAnsi="Times New Roman" w:cs="Times New Roman"/>
                <w:sz w:val="20"/>
                <w:szCs w:val="20"/>
              </w:rPr>
              <w:t>ni</w:t>
            </w:r>
            <w:r w:rsidR="00E636D2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532BF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>na manželstvo a</w:t>
            </w:r>
            <w:r w:rsidR="00BC2F7B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532BF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>rodinu</w:t>
            </w:r>
            <w:r w:rsidR="00BC2F7B" w:rsidRPr="00E636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532BF" w:rsidRPr="001F4586" w:rsidRDefault="006532BF" w:rsidP="006532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5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C6831" w:rsidRPr="00612E08" w:rsidRDefault="004C6831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532BF" w:rsidRPr="006532BF" w:rsidRDefault="006532BF" w:rsidP="006A20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32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Nie.</w:t>
            </w:r>
          </w:p>
          <w:p w:rsidR="006532BF" w:rsidRPr="00612E08" w:rsidRDefault="006532BF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7759ED" w:rsidRDefault="007759ED" w:rsidP="00006E7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7759ED" w:rsidP="007759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Podľa bodu 2.5. písm. a) Jednotnej metodiky na posudzovanie vybraných vplyvov sa postup podľa bodov 5., 8. a 9. jednotnej metodiky neuplatňuje na návrh zákona, ktorý má byť predmetom skráteného legislatívneho konania.</w:t>
            </w:r>
          </w:p>
        </w:tc>
      </w:tr>
      <w:tr w:rsidR="00612E08" w:rsidRPr="00612E08" w:rsidTr="006A20E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6A20EE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6532BF" w:rsidRDefault="006532BF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03B5" w:rsidRDefault="006532BF" w:rsidP="000A03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SR</w:t>
            </w:r>
          </w:p>
          <w:p w:rsidR="006532BF" w:rsidRDefault="006532BF" w:rsidP="000A03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Prezídium Policajného zboru</w:t>
            </w:r>
            <w:r w:rsid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 hraničnej a cudzineckej polície</w:t>
            </w:r>
            <w:r w:rsid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6B3E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plk. </w:t>
            </w:r>
            <w:r w:rsidR="000458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</w:t>
            </w:r>
            <w:r w:rsidRPr="00725D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0458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Marianna Petríková</w:t>
            </w:r>
            <w:r w:rsid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tel.: </w:t>
            </w:r>
            <w:r w:rsidRPr="00725D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09610 50720</w:t>
            </w:r>
            <w:r w:rsid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e-mail:</w:t>
            </w:r>
            <w:hyperlink r:id="rId9" w:history="1">
              <w:r w:rsidR="00045839" w:rsidRPr="00BA3F76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marianna.petrikova@minv.sk</w:t>
              </w:r>
            </w:hyperlink>
            <w:r w:rsidR="000A03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="006B3E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pplk. </w:t>
            </w:r>
            <w:r w:rsidR="000458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JUD</w:t>
            </w:r>
            <w:r w:rsidRPr="00D536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r. </w:t>
            </w:r>
            <w:r w:rsidR="000458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Dominik Oslanec</w:t>
            </w:r>
            <w:r w:rsid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tel.: 09610 507</w:t>
            </w:r>
            <w:r w:rsid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2, e-mail: </w:t>
            </w:r>
            <w:hyperlink r:id="rId10" w:history="1">
              <w:r w:rsidR="00045839" w:rsidRPr="00BA3F76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dominik.oslanec@minv.sk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6532BF" w:rsidRDefault="006532BF" w:rsidP="00007A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B11ED" w:rsidRPr="00F6572B" w:rsidRDefault="00BB11ED" w:rsidP="00BB11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57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hospodárstva SR:</w:t>
            </w:r>
          </w:p>
          <w:p w:rsidR="00E636D2" w:rsidRDefault="00BB11ED" w:rsidP="00BB11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57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Iveta Ondrášiková </w:t>
            </w:r>
            <w:r w:rsid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F657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tel: +421 2 4854 1706</w:t>
            </w:r>
            <w:r w:rsidR="000A0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e-mail: </w:t>
            </w:r>
            <w:hyperlink r:id="rId11" w:history="1">
              <w:r w:rsidRPr="00F6572B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iveta.ondrasikova@mhsr.sk</w:t>
              </w:r>
            </w:hyperlink>
          </w:p>
          <w:p w:rsidR="00E636D2" w:rsidRPr="00D809D6" w:rsidRDefault="00E636D2" w:rsidP="00BB11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6A20EE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6A20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Default="001B23B7" w:rsidP="006A20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532BF" w:rsidRPr="00955FA6" w:rsidRDefault="006532BF" w:rsidP="006532BF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955FA6">
              <w:rPr>
                <w:sz w:val="20"/>
                <w:szCs w:val="20"/>
              </w:rPr>
              <w:lastRenderedPageBreak/>
              <w:t>Informačné</w:t>
            </w:r>
            <w:r w:rsidR="000A03B5">
              <w:rPr>
                <w:sz w:val="20"/>
                <w:szCs w:val="20"/>
              </w:rPr>
              <w:t xml:space="preserve"> systémy Ministerstva vnútra SR, </w:t>
            </w:r>
            <w:r w:rsidRPr="00955FA6">
              <w:rPr>
                <w:sz w:val="20"/>
                <w:szCs w:val="20"/>
              </w:rPr>
              <w:t>Štatistické údaje získané z informačných systémov Ministerstva vnútra SR.</w:t>
            </w:r>
          </w:p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6A20EE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6A20EE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F94BC0" w:rsidP="006A20E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F94BC0" w:rsidP="006A20E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F94BC0" w:rsidP="006A20E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28E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6A20E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0A03B5" w:rsidRDefault="001B23B7" w:rsidP="007759E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6A20E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6A20EE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6A20E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6A20EE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F94BC0" w:rsidP="006A20E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F94BC0" w:rsidP="006A20E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F94BC0" w:rsidP="006A20E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6A20E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6A20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</w:tbl>
    <w:p w:rsidR="006A20EE" w:rsidRPr="00612E08" w:rsidRDefault="006A20EE"/>
    <w:sectPr w:rsidR="006A20EE" w:rsidRPr="00612E08" w:rsidSect="001E356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C0" w:rsidRDefault="00F94BC0" w:rsidP="001B23B7">
      <w:pPr>
        <w:spacing w:after="0" w:line="240" w:lineRule="auto"/>
      </w:pPr>
      <w:r>
        <w:separator/>
      </w:r>
    </w:p>
  </w:endnote>
  <w:endnote w:type="continuationSeparator" w:id="0">
    <w:p w:rsidR="00F94BC0" w:rsidRDefault="00F94BC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7F58" w:rsidRPr="006045CB" w:rsidRDefault="00F57F58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9E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7F58" w:rsidRDefault="00F57F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C0" w:rsidRDefault="00F94BC0" w:rsidP="001B23B7">
      <w:pPr>
        <w:spacing w:after="0" w:line="240" w:lineRule="auto"/>
      </w:pPr>
      <w:r>
        <w:separator/>
      </w:r>
    </w:p>
  </w:footnote>
  <w:footnote w:type="continuationSeparator" w:id="0">
    <w:p w:rsidR="00F94BC0" w:rsidRDefault="00F94BC0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AAD"/>
    <w:multiLevelType w:val="hybridMultilevel"/>
    <w:tmpl w:val="252AFF96"/>
    <w:lvl w:ilvl="0" w:tplc="041B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B7"/>
    <w:rsid w:val="00000A7D"/>
    <w:rsid w:val="000013C3"/>
    <w:rsid w:val="00006E73"/>
    <w:rsid w:val="00007A35"/>
    <w:rsid w:val="000113F0"/>
    <w:rsid w:val="000221A6"/>
    <w:rsid w:val="00024004"/>
    <w:rsid w:val="00042092"/>
    <w:rsid w:val="00042E93"/>
    <w:rsid w:val="000435C0"/>
    <w:rsid w:val="00043706"/>
    <w:rsid w:val="00045839"/>
    <w:rsid w:val="00050842"/>
    <w:rsid w:val="00061E5A"/>
    <w:rsid w:val="00066B9A"/>
    <w:rsid w:val="00067CA6"/>
    <w:rsid w:val="0007031C"/>
    <w:rsid w:val="00072059"/>
    <w:rsid w:val="00075B50"/>
    <w:rsid w:val="000827BB"/>
    <w:rsid w:val="00097069"/>
    <w:rsid w:val="000A03B5"/>
    <w:rsid w:val="000A4E1D"/>
    <w:rsid w:val="000B5EEE"/>
    <w:rsid w:val="000C1632"/>
    <w:rsid w:val="000C6D0E"/>
    <w:rsid w:val="000C7E18"/>
    <w:rsid w:val="000D348F"/>
    <w:rsid w:val="000E0D3A"/>
    <w:rsid w:val="000E1DFC"/>
    <w:rsid w:val="000E25E7"/>
    <w:rsid w:val="000F2BE9"/>
    <w:rsid w:val="000F4F0E"/>
    <w:rsid w:val="00113AE4"/>
    <w:rsid w:val="001458A5"/>
    <w:rsid w:val="001528EB"/>
    <w:rsid w:val="00153BD2"/>
    <w:rsid w:val="00156064"/>
    <w:rsid w:val="001566A0"/>
    <w:rsid w:val="00176915"/>
    <w:rsid w:val="00184B84"/>
    <w:rsid w:val="00187182"/>
    <w:rsid w:val="001950A0"/>
    <w:rsid w:val="001A6A08"/>
    <w:rsid w:val="001B23B7"/>
    <w:rsid w:val="001C0CF1"/>
    <w:rsid w:val="001C11F9"/>
    <w:rsid w:val="001D4F40"/>
    <w:rsid w:val="001E1C89"/>
    <w:rsid w:val="001E3562"/>
    <w:rsid w:val="00203EE3"/>
    <w:rsid w:val="002243BB"/>
    <w:rsid w:val="00227DEA"/>
    <w:rsid w:val="0023105E"/>
    <w:rsid w:val="0023360B"/>
    <w:rsid w:val="002336FF"/>
    <w:rsid w:val="00243652"/>
    <w:rsid w:val="0025516B"/>
    <w:rsid w:val="00272353"/>
    <w:rsid w:val="00275B9E"/>
    <w:rsid w:val="00280CD4"/>
    <w:rsid w:val="002822B4"/>
    <w:rsid w:val="00283E12"/>
    <w:rsid w:val="00290E2C"/>
    <w:rsid w:val="00295CD8"/>
    <w:rsid w:val="002A7180"/>
    <w:rsid w:val="002C1932"/>
    <w:rsid w:val="002C216E"/>
    <w:rsid w:val="002C3050"/>
    <w:rsid w:val="002E1968"/>
    <w:rsid w:val="002E663B"/>
    <w:rsid w:val="002F6ADB"/>
    <w:rsid w:val="003145AE"/>
    <w:rsid w:val="00321775"/>
    <w:rsid w:val="00330BCC"/>
    <w:rsid w:val="003323D3"/>
    <w:rsid w:val="003341C8"/>
    <w:rsid w:val="00342EA9"/>
    <w:rsid w:val="003553ED"/>
    <w:rsid w:val="00374BE2"/>
    <w:rsid w:val="00382C95"/>
    <w:rsid w:val="00393D63"/>
    <w:rsid w:val="003A057B"/>
    <w:rsid w:val="003A381E"/>
    <w:rsid w:val="003B552B"/>
    <w:rsid w:val="003C7DA3"/>
    <w:rsid w:val="003E073F"/>
    <w:rsid w:val="003E2244"/>
    <w:rsid w:val="003E5E81"/>
    <w:rsid w:val="004116B3"/>
    <w:rsid w:val="00411898"/>
    <w:rsid w:val="00412C57"/>
    <w:rsid w:val="00413E01"/>
    <w:rsid w:val="00414FB6"/>
    <w:rsid w:val="0041658F"/>
    <w:rsid w:val="00423532"/>
    <w:rsid w:val="00432E60"/>
    <w:rsid w:val="00443C54"/>
    <w:rsid w:val="00443C88"/>
    <w:rsid w:val="00447C97"/>
    <w:rsid w:val="00447CE9"/>
    <w:rsid w:val="00467752"/>
    <w:rsid w:val="00491682"/>
    <w:rsid w:val="00493D5A"/>
    <w:rsid w:val="0049476D"/>
    <w:rsid w:val="004971B6"/>
    <w:rsid w:val="004A1940"/>
    <w:rsid w:val="004A4383"/>
    <w:rsid w:val="004B43E8"/>
    <w:rsid w:val="004B51BA"/>
    <w:rsid w:val="004C6831"/>
    <w:rsid w:val="004D77A0"/>
    <w:rsid w:val="004F3D0A"/>
    <w:rsid w:val="004F66EA"/>
    <w:rsid w:val="005147DC"/>
    <w:rsid w:val="00522BB7"/>
    <w:rsid w:val="00522DB3"/>
    <w:rsid w:val="0052642C"/>
    <w:rsid w:val="00531702"/>
    <w:rsid w:val="00540E7B"/>
    <w:rsid w:val="00545E59"/>
    <w:rsid w:val="00556683"/>
    <w:rsid w:val="00557337"/>
    <w:rsid w:val="0057350B"/>
    <w:rsid w:val="00575803"/>
    <w:rsid w:val="00582910"/>
    <w:rsid w:val="00591EC6"/>
    <w:rsid w:val="00591ED3"/>
    <w:rsid w:val="005B4B35"/>
    <w:rsid w:val="005B5C0D"/>
    <w:rsid w:val="005C040D"/>
    <w:rsid w:val="005C5FFF"/>
    <w:rsid w:val="005D281C"/>
    <w:rsid w:val="005E7F59"/>
    <w:rsid w:val="00607B8A"/>
    <w:rsid w:val="00612E08"/>
    <w:rsid w:val="00627F55"/>
    <w:rsid w:val="006505CF"/>
    <w:rsid w:val="006516FF"/>
    <w:rsid w:val="006532BF"/>
    <w:rsid w:val="00667541"/>
    <w:rsid w:val="0067702A"/>
    <w:rsid w:val="006A20EE"/>
    <w:rsid w:val="006B0BA2"/>
    <w:rsid w:val="006B3E68"/>
    <w:rsid w:val="006B70AF"/>
    <w:rsid w:val="006C1A02"/>
    <w:rsid w:val="006F678E"/>
    <w:rsid w:val="006F6B62"/>
    <w:rsid w:val="00704929"/>
    <w:rsid w:val="00720322"/>
    <w:rsid w:val="007311AF"/>
    <w:rsid w:val="00733D9B"/>
    <w:rsid w:val="00744643"/>
    <w:rsid w:val="0075197E"/>
    <w:rsid w:val="0075519B"/>
    <w:rsid w:val="00755FF8"/>
    <w:rsid w:val="00757530"/>
    <w:rsid w:val="00760AF8"/>
    <w:rsid w:val="00761208"/>
    <w:rsid w:val="007711DF"/>
    <w:rsid w:val="007756BE"/>
    <w:rsid w:val="007759ED"/>
    <w:rsid w:val="007768D7"/>
    <w:rsid w:val="007A3A15"/>
    <w:rsid w:val="007A4F80"/>
    <w:rsid w:val="007A6F69"/>
    <w:rsid w:val="007B40C1"/>
    <w:rsid w:val="007C5312"/>
    <w:rsid w:val="007D44B4"/>
    <w:rsid w:val="007D6F2C"/>
    <w:rsid w:val="007F2AC6"/>
    <w:rsid w:val="007F587A"/>
    <w:rsid w:val="0080042A"/>
    <w:rsid w:val="008048AC"/>
    <w:rsid w:val="0081095E"/>
    <w:rsid w:val="00812875"/>
    <w:rsid w:val="008128ED"/>
    <w:rsid w:val="00813CB9"/>
    <w:rsid w:val="00841F83"/>
    <w:rsid w:val="00845B49"/>
    <w:rsid w:val="00861470"/>
    <w:rsid w:val="00863F55"/>
    <w:rsid w:val="00865E81"/>
    <w:rsid w:val="0087304A"/>
    <w:rsid w:val="00873B87"/>
    <w:rsid w:val="00877B5D"/>
    <w:rsid w:val="008801B5"/>
    <w:rsid w:val="00881E07"/>
    <w:rsid w:val="008B222D"/>
    <w:rsid w:val="008C4BDA"/>
    <w:rsid w:val="008C79B7"/>
    <w:rsid w:val="008E3E56"/>
    <w:rsid w:val="009225A6"/>
    <w:rsid w:val="00926D34"/>
    <w:rsid w:val="009431E3"/>
    <w:rsid w:val="00944B6C"/>
    <w:rsid w:val="009475F5"/>
    <w:rsid w:val="0096088E"/>
    <w:rsid w:val="00964D92"/>
    <w:rsid w:val="009717F5"/>
    <w:rsid w:val="00972112"/>
    <w:rsid w:val="0098472E"/>
    <w:rsid w:val="00997045"/>
    <w:rsid w:val="009A7D1A"/>
    <w:rsid w:val="009B34AC"/>
    <w:rsid w:val="009C424C"/>
    <w:rsid w:val="009D495A"/>
    <w:rsid w:val="009E09F7"/>
    <w:rsid w:val="009E35F6"/>
    <w:rsid w:val="009F34C0"/>
    <w:rsid w:val="009F4832"/>
    <w:rsid w:val="00A340BB"/>
    <w:rsid w:val="00A60413"/>
    <w:rsid w:val="00A628B9"/>
    <w:rsid w:val="00A74721"/>
    <w:rsid w:val="00A7788F"/>
    <w:rsid w:val="00A838EF"/>
    <w:rsid w:val="00A87E41"/>
    <w:rsid w:val="00A93232"/>
    <w:rsid w:val="00AA04DE"/>
    <w:rsid w:val="00AA7965"/>
    <w:rsid w:val="00AC0150"/>
    <w:rsid w:val="00AC30D6"/>
    <w:rsid w:val="00AC5002"/>
    <w:rsid w:val="00AF1CAA"/>
    <w:rsid w:val="00AF23FB"/>
    <w:rsid w:val="00AF2994"/>
    <w:rsid w:val="00B003FA"/>
    <w:rsid w:val="00B00B6E"/>
    <w:rsid w:val="00B07C07"/>
    <w:rsid w:val="00B111CA"/>
    <w:rsid w:val="00B22ACB"/>
    <w:rsid w:val="00B252CD"/>
    <w:rsid w:val="00B36FDA"/>
    <w:rsid w:val="00B4298E"/>
    <w:rsid w:val="00B547F5"/>
    <w:rsid w:val="00B7521F"/>
    <w:rsid w:val="00B82536"/>
    <w:rsid w:val="00B84F87"/>
    <w:rsid w:val="00B856A0"/>
    <w:rsid w:val="00B92C15"/>
    <w:rsid w:val="00B9549D"/>
    <w:rsid w:val="00BA2BF4"/>
    <w:rsid w:val="00BA3C4F"/>
    <w:rsid w:val="00BA55BA"/>
    <w:rsid w:val="00BA7055"/>
    <w:rsid w:val="00BB11ED"/>
    <w:rsid w:val="00BB1314"/>
    <w:rsid w:val="00BC2F7B"/>
    <w:rsid w:val="00BD5757"/>
    <w:rsid w:val="00BE6F15"/>
    <w:rsid w:val="00BF5688"/>
    <w:rsid w:val="00C20D71"/>
    <w:rsid w:val="00C33541"/>
    <w:rsid w:val="00C62AC7"/>
    <w:rsid w:val="00C76389"/>
    <w:rsid w:val="00C86714"/>
    <w:rsid w:val="00C94E4E"/>
    <w:rsid w:val="00CB08AE"/>
    <w:rsid w:val="00CB41C5"/>
    <w:rsid w:val="00CD3411"/>
    <w:rsid w:val="00CD3D77"/>
    <w:rsid w:val="00CD4A14"/>
    <w:rsid w:val="00CD6E04"/>
    <w:rsid w:val="00CE4665"/>
    <w:rsid w:val="00CE5586"/>
    <w:rsid w:val="00CE6AAE"/>
    <w:rsid w:val="00CF1A25"/>
    <w:rsid w:val="00CF6584"/>
    <w:rsid w:val="00D03B8F"/>
    <w:rsid w:val="00D05126"/>
    <w:rsid w:val="00D15FCE"/>
    <w:rsid w:val="00D21590"/>
    <w:rsid w:val="00D2313B"/>
    <w:rsid w:val="00D2365E"/>
    <w:rsid w:val="00D316AA"/>
    <w:rsid w:val="00D3170E"/>
    <w:rsid w:val="00D45427"/>
    <w:rsid w:val="00D50F1E"/>
    <w:rsid w:val="00D62B37"/>
    <w:rsid w:val="00D71DE1"/>
    <w:rsid w:val="00D809D6"/>
    <w:rsid w:val="00D91F7F"/>
    <w:rsid w:val="00DA1D55"/>
    <w:rsid w:val="00DA3A6F"/>
    <w:rsid w:val="00DC29D6"/>
    <w:rsid w:val="00DE1019"/>
    <w:rsid w:val="00DF357C"/>
    <w:rsid w:val="00E01491"/>
    <w:rsid w:val="00E2758C"/>
    <w:rsid w:val="00E32ED7"/>
    <w:rsid w:val="00E440B4"/>
    <w:rsid w:val="00E46A25"/>
    <w:rsid w:val="00E52C59"/>
    <w:rsid w:val="00E545A8"/>
    <w:rsid w:val="00E636D2"/>
    <w:rsid w:val="00E801E8"/>
    <w:rsid w:val="00E859FB"/>
    <w:rsid w:val="00E94409"/>
    <w:rsid w:val="00EB0298"/>
    <w:rsid w:val="00EB6B60"/>
    <w:rsid w:val="00EC1006"/>
    <w:rsid w:val="00EC2B2C"/>
    <w:rsid w:val="00ED12AC"/>
    <w:rsid w:val="00ED1445"/>
    <w:rsid w:val="00ED165A"/>
    <w:rsid w:val="00ED1AC0"/>
    <w:rsid w:val="00ED70E1"/>
    <w:rsid w:val="00ED7C1D"/>
    <w:rsid w:val="00EE6759"/>
    <w:rsid w:val="00F10F52"/>
    <w:rsid w:val="00F14AF9"/>
    <w:rsid w:val="00F2434D"/>
    <w:rsid w:val="00F279DD"/>
    <w:rsid w:val="00F4009C"/>
    <w:rsid w:val="00F50A84"/>
    <w:rsid w:val="00F57F58"/>
    <w:rsid w:val="00F71942"/>
    <w:rsid w:val="00F83700"/>
    <w:rsid w:val="00F87681"/>
    <w:rsid w:val="00F94BC0"/>
    <w:rsid w:val="00F95EF4"/>
    <w:rsid w:val="00FA02DB"/>
    <w:rsid w:val="00FA5968"/>
    <w:rsid w:val="00FB780D"/>
    <w:rsid w:val="00FC0771"/>
    <w:rsid w:val="00FC134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EC47"/>
  <w15:docId w15:val="{509612DE-4AA7-457C-9410-2F5DB33B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D281C"/>
    <w:pPr>
      <w:ind w:left="720"/>
      <w:contextualSpacing/>
    </w:pPr>
  </w:style>
  <w:style w:type="character" w:customStyle="1" w:styleId="awspan">
    <w:name w:val="awspan"/>
    <w:basedOn w:val="Predvolenpsmoodseku"/>
    <w:rsid w:val="005D281C"/>
  </w:style>
  <w:style w:type="paragraph" w:customStyle="1" w:styleId="norm00e1lny">
    <w:name w:val="norm_00e1lny"/>
    <w:basedOn w:val="Normlny"/>
    <w:rsid w:val="006532BF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6532BF"/>
    <w:rPr>
      <w:rFonts w:ascii="Times New Roman" w:hAnsi="Times New Roman" w:cs="Times New Roman" w:hint="default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6532BF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65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eta.ondrasikova@mhsr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minik.oslanec@min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arianna.petrikova@min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728FE0C-9745-4664-83A1-9D3C5376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Nikoleta Fekete</cp:lastModifiedBy>
  <cp:revision>4</cp:revision>
  <cp:lastPrinted>2025-04-28T07:18:00Z</cp:lastPrinted>
  <dcterms:created xsi:type="dcterms:W3CDTF">2025-05-13T11:51:00Z</dcterms:created>
  <dcterms:modified xsi:type="dcterms:W3CDTF">2025-05-13T13:20:00Z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