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9328" w14:textId="77777777" w:rsidR="001A45EA" w:rsidRPr="00B4615F" w:rsidRDefault="001A45EA" w:rsidP="001A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14:paraId="3179EE15" w14:textId="77777777" w:rsidR="003A68BE" w:rsidRPr="00B4615F" w:rsidRDefault="001A45EA" w:rsidP="001A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="00021528"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2DAF5ED8" w14:textId="77777777" w:rsidR="001A45EA" w:rsidRPr="00B4615F" w:rsidRDefault="001A45EA" w:rsidP="001A45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14:paraId="3BD64C53" w14:textId="77777777" w:rsidR="001A45EA" w:rsidRPr="00B4615F" w:rsidRDefault="001A45EA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73AED69" w14:textId="77777777" w:rsidR="00703A5A" w:rsidRPr="00B4615F" w:rsidRDefault="00703A5A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B2A625" w14:textId="77777777" w:rsidR="001A45EA" w:rsidRPr="00B4615F" w:rsidRDefault="001A45EA" w:rsidP="001A45EA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</w:p>
    <w:p w14:paraId="529C9A7A" w14:textId="77777777" w:rsidR="001A45EA" w:rsidRPr="00B4615F" w:rsidRDefault="00B77702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Vláda</w:t>
      </w:r>
      <w:r w:rsidR="001A45E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</w:t>
      </w: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CDF2DA2" w14:textId="77777777" w:rsidR="00703A5A" w:rsidRPr="00B4615F" w:rsidRDefault="00703A5A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E68E98" w14:textId="77777777" w:rsidR="001A45EA" w:rsidRPr="00B4615F" w:rsidRDefault="001A45EA" w:rsidP="001A45EA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</w:t>
      </w:r>
    </w:p>
    <w:p w14:paraId="5F23EA2C" w14:textId="06438F86" w:rsidR="005C0257" w:rsidRPr="00B4615F" w:rsidRDefault="00597168" w:rsidP="005C0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 </w:t>
      </w:r>
      <w:r w:rsidR="005C0257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5C0257" w:rsidRPr="00B461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ochrane spotrebiteľa pri finančných službách na diaľku a o zmene a doplnení niektorých zákonov</w:t>
      </w:r>
      <w:r w:rsidR="00A53B73" w:rsidRPr="00B461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596E2D6A" w14:textId="7CB36452" w:rsidR="00B9033B" w:rsidRPr="00B4615F" w:rsidRDefault="00B9033B" w:rsidP="00B9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2D12C7F" w14:textId="77777777" w:rsidR="001A45EA" w:rsidRPr="00B4615F" w:rsidRDefault="001A45EA" w:rsidP="001A45EA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 je upravený v práve Európskej únie:</w:t>
      </w:r>
    </w:p>
    <w:p w14:paraId="5DA5010A" w14:textId="77777777" w:rsidR="001A45EA" w:rsidRPr="00B4615F" w:rsidRDefault="001A45EA" w:rsidP="001A45E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primárnom práve</w:t>
      </w:r>
    </w:p>
    <w:p w14:paraId="1AA7EA45" w14:textId="143B83B7" w:rsidR="008545C6" w:rsidRPr="00B4615F" w:rsidRDefault="009D7D5A" w:rsidP="00F90963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čl. </w:t>
      </w:r>
      <w:r w:rsidR="00025BA6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4 ods. 2 pís. f), </w:t>
      </w:r>
      <w:r w:rsidR="00161F0D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12, 26, 56 až 62,</w:t>
      </w:r>
      <w:r w:rsidR="00025BA6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114 a 169 Zmluvy o fungovaní Európskej únie </w:t>
      </w:r>
      <w:r w:rsidR="00F90963" w:rsidRPr="00B4615F">
        <w:rPr>
          <w:rFonts w:ascii="Times New Roman" w:hAnsi="Times New Roman" w:cs="Times New Roman"/>
          <w:sz w:val="24"/>
          <w:szCs w:val="24"/>
        </w:rPr>
        <w:t xml:space="preserve">(Ú. v. EÚ C 202, 7.6.2016) </w:t>
      </w: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platnom znení,</w:t>
      </w:r>
    </w:p>
    <w:p w14:paraId="36D326B1" w14:textId="77777777" w:rsidR="008545C6" w:rsidRPr="00B4615F" w:rsidRDefault="008545C6" w:rsidP="008545C6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sekundárnom práve</w:t>
      </w:r>
    </w:p>
    <w:p w14:paraId="024919F6" w14:textId="42F4CF4C" w:rsidR="000F0197" w:rsidRPr="00B4615F" w:rsidRDefault="000F0197" w:rsidP="00804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smernica Európskeho parlamentu a Rady (EÚ) </w:t>
      </w: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2023/2673</w:t>
      </w: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22. novembra 2023, ktorou sa mení smernica 2011/83/EÚ, pokiaľ ide o zmluvy o finančných službách uzavreté na diaľku, a ktorou sa zrušuje smernica 2002/65/ES (Ú. v. EÚ L, 2023/2673, 28. 11. 2023), gestor: MF SR, </w:t>
      </w:r>
      <w:proofErr w:type="spellStart"/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spolugestor</w:t>
      </w:r>
      <w:proofErr w:type="spellEnd"/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 NBS,</w:t>
      </w:r>
    </w:p>
    <w:p w14:paraId="1F3B1874" w14:textId="6D737B2B" w:rsidR="009D7D5A" w:rsidRPr="00B4615F" w:rsidRDefault="00025BA6" w:rsidP="00804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="009D7D5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mernica Európskeho parlamentu a Rady </w:t>
      </w:r>
      <w:r w:rsidR="009D7D5A" w:rsidRPr="00B4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2011/83/EÚ</w:t>
      </w:r>
      <w:r w:rsidR="009D7D5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25. októbra 2011 o právach spotrebiteľov, ktorou sa mení a dopĺňa smernica Rady 93/13/EHS a smernica Európskeho parlamentu a Rady 1999/44/ES a ktorou sa zrušuje smernica Rady 85/577/EHS a smernica Európskeho parlamentu a Rady 97/7/ES (Ú. v. EÚ L 304, 22. 11. 2011) v</w:t>
      </w: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platnom </w:t>
      </w:r>
      <w:r w:rsidR="009D7D5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gestor: MH SR,</w:t>
      </w:r>
    </w:p>
    <w:p w14:paraId="468123B8" w14:textId="39489845" w:rsidR="00025BA6" w:rsidRPr="00B4615F" w:rsidRDefault="00A620C1" w:rsidP="009D7D5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nariadenie Európskeho parlamentu a Rady (EÚ) 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2023/1114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z 31. mája 2023 o trhoch s </w:t>
      </w:r>
      <w:proofErr w:type="spellStart"/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kryptoaktívami</w:t>
      </w:r>
      <w:proofErr w:type="spellEnd"/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a o zmene nariadení (EÚ) č. 1093/2010 a (EÚ) č. 1095/2010 a smerníc 2013/36/EÚ a (EÚ) 2019/1937 </w:t>
      </w:r>
      <w:r w:rsidR="003A6219"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</w:t>
      </w:r>
      <w:r w:rsidR="003A6219"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Ú. v. EÚ L 150, 9.6.2023)</w:t>
      </w:r>
      <w:r w:rsidR="001214FE"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v platnom znení</w:t>
      </w:r>
      <w:r w:rsidR="003A6219"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,</w:t>
      </w:r>
      <w:r w:rsidR="003A6219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gestori: MF SR, NBS,</w:t>
      </w:r>
    </w:p>
    <w:p w14:paraId="5218D1E4" w14:textId="570CB82B" w:rsidR="003A6219" w:rsidRPr="00B4615F" w:rsidRDefault="008043C3" w:rsidP="009D7D5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nariadenie Európskeho parlamentu a Rady (EÚ) 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2017/2394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z 12. decembra 2017 o spolupráci medzi národnými orgánmi zodpovednými za presadzovanie právnych predpisov na ochranu spotrebiteľa a o zrušení nariadenia (ES) č. 2006/2004 (</w:t>
      </w:r>
      <w:r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Ú. v. EÚ L 345, 27.12.2017) v platnom znení, gestori:</w:t>
      </w:r>
      <w:r w:rsidRPr="00B4615F">
        <w:rPr>
          <w:rStyle w:val="Zvrazn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4615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MH SR, MF SR, MD SR, MZ SR, MK SR, MPRV SR,</w:t>
      </w:r>
    </w:p>
    <w:p w14:paraId="1E023C6A" w14:textId="390E5B38" w:rsidR="008043C3" w:rsidRPr="00B4615F" w:rsidRDefault="003F1FA0" w:rsidP="009D7D5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nariadenie Európskeho parlamentu a Rady (EÚ) 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2016/679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z 27. apríla 2016 o ochrane fyzických osôb pri spracúvaní osobných údajov a o voľnom pohybe takýchto údajov, ktorým sa zrušuje smernica 95/46/ES (všeobecné nariadenie o ochrane údajov) (</w:t>
      </w:r>
      <w:r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Ú. v. EÚ L 119, 4.5.2016)</w:t>
      </w:r>
      <w:r w:rsidR="00F06312"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v platnom znení</w:t>
      </w:r>
      <w:r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, gestor: </w:t>
      </w:r>
      <w:r w:rsidRPr="00B4615F">
        <w:rPr>
          <w:rFonts w:ascii="Times New Roman" w:hAnsi="Times New Roman" w:cs="Times New Roman"/>
          <w:sz w:val="24"/>
          <w:szCs w:val="24"/>
          <w:lang w:val="cs-CZ"/>
        </w:rPr>
        <w:t>ÚOOÚ SR,</w:t>
      </w:r>
    </w:p>
    <w:p w14:paraId="0D82FCC5" w14:textId="155F0701" w:rsidR="003F1FA0" w:rsidRPr="00B4615F" w:rsidRDefault="003F1FA0" w:rsidP="009D7D5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Style w:val="Zvraznenie"/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sk-SK"/>
        </w:rPr>
      </w:pPr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nariadenie Európskeho parlamentu a Rady (ES) č. 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593/2008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zo 17. júna 2008 o rozhodnom práve pre zmluvné záväzky (Rím I) (</w:t>
      </w:r>
      <w:r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Ú. v. EÚ L 177, 4.7.2008)</w:t>
      </w:r>
      <w:r w:rsidR="00E37242"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v platnom znení</w:t>
      </w:r>
      <w:r w:rsidRPr="00E02DED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, gestor:</w:t>
      </w:r>
      <w:r w:rsidR="0001595C" w:rsidRPr="00E02DED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MS SR,</w:t>
      </w:r>
    </w:p>
    <w:p w14:paraId="0254F87F" w14:textId="050807F9" w:rsidR="0001595C" w:rsidRPr="00B4615F" w:rsidRDefault="0001595C" w:rsidP="009D7D5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Style w:val="Zvraznenie"/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sk-SK"/>
        </w:rPr>
      </w:pPr>
      <w:r w:rsidRPr="004E38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nariadenie Európskeho parlamentu a Rady (EÚ) č. 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1215/2012</w:t>
      </w:r>
      <w:r w:rsidRPr="00B4615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z  12. decembra 2012 o právomoci a o uznávaní a výkone rozsudkov v občianskych a obchodných veciach (prepracované znenie) (</w:t>
      </w:r>
      <w:r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Ú. v. EÚ L 351, 20.12.2012) v platnom znení, gestor:</w:t>
      </w:r>
      <w:r w:rsidR="003F5184" w:rsidRPr="00B4615F">
        <w:rPr>
          <w:rStyle w:val="Zvraznenie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MS SR.</w:t>
      </w:r>
    </w:p>
    <w:p w14:paraId="6F31868D" w14:textId="3D429A0E" w:rsidR="00F57A8B" w:rsidRPr="004E3820" w:rsidRDefault="00E37242" w:rsidP="004E3820">
      <w:pPr>
        <w:pStyle w:val="Default"/>
        <w:ind w:left="1068"/>
        <w:jc w:val="both"/>
        <w:rPr>
          <w:sz w:val="20"/>
          <w:szCs w:val="20"/>
        </w:rPr>
      </w:pPr>
      <w:r w:rsidRPr="00B4615F">
        <w:rPr>
          <w:bCs/>
          <w:color w:val="333333"/>
          <w:shd w:val="clear" w:color="auto" w:fill="FFFFFF"/>
        </w:rPr>
        <w:t xml:space="preserve">nariadenie Európskeho parlamentu a Rady (EÚ) 2019/1238 z 20. júna 2019 o celoeurópskom osobnom dôchodkovom produkte (PEPP) (Ú. v. EÚ L 198, 25.7.2019) v platnom </w:t>
      </w:r>
      <w:r w:rsidRPr="004E3820">
        <w:rPr>
          <w:bCs/>
          <w:color w:val="333333"/>
          <w:shd w:val="clear" w:color="auto" w:fill="FFFFFF"/>
        </w:rPr>
        <w:t>znení</w:t>
      </w:r>
      <w:r w:rsidR="00F57A8B" w:rsidRPr="004E3820">
        <w:rPr>
          <w:bCs/>
          <w:color w:val="333333"/>
          <w:shd w:val="clear" w:color="auto" w:fill="FFFFFF"/>
        </w:rPr>
        <w:t xml:space="preserve">, gestor: </w:t>
      </w:r>
      <w:r w:rsidR="00F57A8B" w:rsidRPr="004E3820">
        <w:t>MPSVR SR, MF SR, NBS</w:t>
      </w:r>
      <w:r w:rsidR="00F57A8B" w:rsidRPr="004E3820">
        <w:rPr>
          <w:sz w:val="20"/>
          <w:szCs w:val="20"/>
        </w:rPr>
        <w:t xml:space="preserve">, </w:t>
      </w:r>
    </w:p>
    <w:p w14:paraId="361C434D" w14:textId="681A87F8" w:rsidR="00D03071" w:rsidRPr="004E3820" w:rsidRDefault="00E37242" w:rsidP="004E3820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E38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nariadenie Európskeho parlamentu a Rady (EÚ) 2022/2065 z 19. októbra 2022 o jednotnom trhu s digitálnymi službami a o zmene smernice 2000/31/ES (akt o digitálnych službách) (Ú. v. EÚ L 277, 27.10.2022)</w:t>
      </w:r>
      <w:r w:rsidR="00D03071" w:rsidRPr="004E38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gestor:  </w:t>
      </w:r>
      <w:r w:rsidR="00D03071" w:rsidRPr="004E3820">
        <w:rPr>
          <w:rFonts w:ascii="Times New Roman" w:hAnsi="Times New Roman" w:cs="Times New Roman"/>
          <w:sz w:val="24"/>
          <w:szCs w:val="24"/>
        </w:rPr>
        <w:t>MH SR, MK SR.</w:t>
      </w:r>
    </w:p>
    <w:p w14:paraId="1DDC99AD" w14:textId="77777777" w:rsidR="009C04AA" w:rsidRPr="00B4615F" w:rsidRDefault="009C04AA" w:rsidP="001A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300504C" w14:textId="727332A5" w:rsidR="008545C6" w:rsidRPr="00B4615F" w:rsidRDefault="008545C6" w:rsidP="008545C6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judikatúre Súdneho dvora Európskej únie</w:t>
      </w:r>
      <w:r w:rsidR="00A70665" w:rsidRPr="00B4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</w:t>
      </w:r>
    </w:p>
    <w:p w14:paraId="486AE019" w14:textId="77777777" w:rsidR="003A6219" w:rsidRPr="00B4615F" w:rsidRDefault="003A6219" w:rsidP="003A6219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07EE68" w14:textId="2E684408" w:rsidR="003A6219" w:rsidRPr="00B4615F" w:rsidRDefault="003A6219" w:rsidP="003A6219">
      <w:pPr>
        <w:pStyle w:val="Zarkazkladnhotextu"/>
        <w:spacing w:before="120"/>
        <w:ind w:left="709" w:firstLine="0"/>
        <w:rPr>
          <w:szCs w:val="24"/>
        </w:rPr>
      </w:pPr>
      <w:r w:rsidRPr="00B4615F">
        <w:rPr>
          <w:szCs w:val="24"/>
        </w:rPr>
        <w:t xml:space="preserve">- rozhodnutie Súdneho dvora vo veci C - 565/22, </w:t>
      </w:r>
      <w:proofErr w:type="spellStart"/>
      <w:r w:rsidRPr="00B4615F">
        <w:rPr>
          <w:bCs/>
          <w:color w:val="000000"/>
          <w:szCs w:val="24"/>
        </w:rPr>
        <w:t>Verein</w:t>
      </w:r>
      <w:proofErr w:type="spellEnd"/>
      <w:r w:rsidRPr="00B4615F">
        <w:rPr>
          <w:bCs/>
          <w:color w:val="000000"/>
          <w:szCs w:val="24"/>
        </w:rPr>
        <w:t xml:space="preserve"> </w:t>
      </w:r>
      <w:proofErr w:type="spellStart"/>
      <w:r w:rsidRPr="00B4615F">
        <w:rPr>
          <w:bCs/>
          <w:color w:val="000000"/>
          <w:szCs w:val="24"/>
        </w:rPr>
        <w:t>für</w:t>
      </w:r>
      <w:proofErr w:type="spellEnd"/>
      <w:r w:rsidRPr="00B4615F">
        <w:rPr>
          <w:bCs/>
          <w:color w:val="000000"/>
          <w:szCs w:val="24"/>
        </w:rPr>
        <w:t xml:space="preserve"> </w:t>
      </w:r>
      <w:proofErr w:type="spellStart"/>
      <w:r w:rsidRPr="00B4615F">
        <w:rPr>
          <w:bCs/>
          <w:color w:val="000000"/>
          <w:szCs w:val="24"/>
        </w:rPr>
        <w:t>Konsumenteninformation</w:t>
      </w:r>
      <w:proofErr w:type="spellEnd"/>
      <w:r w:rsidRPr="00B4615F">
        <w:rPr>
          <w:bCs/>
          <w:color w:val="000000"/>
          <w:szCs w:val="24"/>
        </w:rPr>
        <w:t xml:space="preserve"> </w:t>
      </w:r>
      <w:r w:rsidRPr="00B4615F">
        <w:rPr>
          <w:szCs w:val="24"/>
        </w:rPr>
        <w:t xml:space="preserve">v. </w:t>
      </w:r>
      <w:proofErr w:type="spellStart"/>
      <w:r w:rsidRPr="00B4615F">
        <w:rPr>
          <w:bCs/>
          <w:color w:val="000000"/>
          <w:szCs w:val="24"/>
        </w:rPr>
        <w:t>Sofatutor</w:t>
      </w:r>
      <w:proofErr w:type="spellEnd"/>
      <w:r w:rsidRPr="00B4615F">
        <w:rPr>
          <w:bCs/>
          <w:color w:val="000000"/>
          <w:szCs w:val="24"/>
        </w:rPr>
        <w:t xml:space="preserve"> </w:t>
      </w:r>
      <w:proofErr w:type="spellStart"/>
      <w:r w:rsidRPr="00B4615F">
        <w:rPr>
          <w:bCs/>
          <w:color w:val="000000"/>
          <w:szCs w:val="24"/>
        </w:rPr>
        <w:t>GmbH</w:t>
      </w:r>
      <w:proofErr w:type="spellEnd"/>
      <w:r w:rsidRPr="00B4615F">
        <w:rPr>
          <w:szCs w:val="24"/>
        </w:rPr>
        <w:t>, [2023].</w:t>
      </w:r>
    </w:p>
    <w:p w14:paraId="7106A22C" w14:textId="77777777" w:rsidR="004530D5" w:rsidRPr="00B4615F" w:rsidRDefault="004530D5" w:rsidP="003A6219">
      <w:pPr>
        <w:pStyle w:val="Zarkazkladnhotextu"/>
        <w:spacing w:before="120"/>
        <w:ind w:left="709" w:firstLine="0"/>
        <w:rPr>
          <w:szCs w:val="24"/>
        </w:rPr>
      </w:pPr>
    </w:p>
    <w:p w14:paraId="6352132D" w14:textId="77777777" w:rsidR="003A6219" w:rsidRPr="00B4615F" w:rsidRDefault="003A6219" w:rsidP="003A6219">
      <w:pPr>
        <w:pStyle w:val="Zarkazkladnhotextu"/>
        <w:spacing w:before="120"/>
        <w:ind w:left="709" w:firstLine="0"/>
        <w:rPr>
          <w:b/>
          <w:bCs/>
          <w:szCs w:val="24"/>
        </w:rPr>
      </w:pPr>
      <w:r w:rsidRPr="00B4615F">
        <w:rPr>
          <w:b/>
          <w:bCs/>
          <w:szCs w:val="24"/>
        </w:rPr>
        <w:t>Výrok rozhodnutia:</w:t>
      </w:r>
    </w:p>
    <w:p w14:paraId="49F488B3" w14:textId="77777777" w:rsidR="003A6219" w:rsidRPr="00B4615F" w:rsidRDefault="003A6219" w:rsidP="003A6219">
      <w:pPr>
        <w:pStyle w:val="Odsekzoznamu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0962981" w14:textId="77777777" w:rsidR="004530D5" w:rsidRPr="00B4615F" w:rsidRDefault="003A6219" w:rsidP="003A6219">
      <w:pPr>
        <w:pStyle w:val="Odsekzoznamu"/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Článok 9 ods. 1 smernice Európskeho parlamentu a Rady 2011/83/EÚ z 25. októbra 2011 o právach spotrebiteľov, ktorou sa mení a dopĺňa smernica Rady 93/13/EHS a smernica Európskeho parlamentu a Rady 1999/44/ES a ktorou sa zrušuje smernica Rady 85/577/EHS a smernica Európskeho parlamentu a Rady 97/7/ES,</w:t>
      </w:r>
      <w:r w:rsidR="004530D5" w:rsidRPr="00B461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B461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sa má vykladať v tom zmysle, že:</w:t>
      </w:r>
      <w:r w:rsidR="004530D5" w:rsidRPr="00B461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14:paraId="506620E3" w14:textId="425CE3A6" w:rsidR="003A6219" w:rsidRPr="00B4615F" w:rsidRDefault="003A6219" w:rsidP="003A6219">
      <w:pPr>
        <w:pStyle w:val="Odsekzoznamu"/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právo spotrebiteľa odstúpiť od zmluvy uzatvorenej na diaľku je zaručené len raz vo vzťahu k zmluve o poskytovaní služieb a stanovujúcej pre spotrebiteľa bezplatnú počiatočnú dobu, po ktorej v prípade, že spotrebiteľ počas tejto doby zmluvu nevypovie alebo od nej neodstúpi, nasleduje platená doba, ktorá sa v prípade nevypovedania tejto zmluvy automaticky obnoví na dobu určitú, pod podmienkou, že pri uzavretí uvedenej zmluvy je spotrebiteľ jasne, zrozumiteľne a jednoznačne informovaný obchodníkom, že po uvedenej počiatočnej bezplatnej dobe sa toto poskytovanie služieb stane plateným.</w:t>
      </w:r>
    </w:p>
    <w:p w14:paraId="3DE47467" w14:textId="77777777" w:rsidR="003A6219" w:rsidRPr="00B4615F" w:rsidRDefault="003A6219" w:rsidP="003A6219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665FBA4" w14:textId="268865D3" w:rsidR="004530D5" w:rsidRPr="00B4615F" w:rsidRDefault="004530D5" w:rsidP="004530D5">
      <w:pPr>
        <w:pStyle w:val="Zarkazkladnhotextu"/>
        <w:spacing w:before="120"/>
        <w:ind w:left="709" w:firstLine="0"/>
        <w:rPr>
          <w:szCs w:val="24"/>
        </w:rPr>
      </w:pPr>
      <w:r w:rsidRPr="00B4615F">
        <w:rPr>
          <w:szCs w:val="24"/>
        </w:rPr>
        <w:t>- rozhodnutie Súdneho dvora vo veci C - 97/22, DC v. HJ, [2023].</w:t>
      </w:r>
    </w:p>
    <w:p w14:paraId="59B72299" w14:textId="77777777" w:rsidR="004530D5" w:rsidRPr="00B4615F" w:rsidRDefault="004530D5" w:rsidP="004530D5">
      <w:pPr>
        <w:pStyle w:val="Zarkazkladnhotextu"/>
        <w:spacing w:before="120"/>
        <w:ind w:left="709" w:firstLine="0"/>
        <w:rPr>
          <w:szCs w:val="24"/>
        </w:rPr>
      </w:pPr>
    </w:p>
    <w:p w14:paraId="017383C5" w14:textId="77777777" w:rsidR="004530D5" w:rsidRPr="00B4615F" w:rsidRDefault="004530D5" w:rsidP="004530D5">
      <w:pPr>
        <w:pStyle w:val="Zarkazkladnhotextu"/>
        <w:spacing w:before="120"/>
        <w:ind w:left="709" w:firstLine="0"/>
        <w:rPr>
          <w:b/>
          <w:bCs/>
          <w:szCs w:val="24"/>
        </w:rPr>
      </w:pPr>
      <w:r w:rsidRPr="00B4615F">
        <w:rPr>
          <w:b/>
          <w:bCs/>
          <w:szCs w:val="24"/>
        </w:rPr>
        <w:t>Výrok rozhodnutia:</w:t>
      </w:r>
    </w:p>
    <w:p w14:paraId="4825D319" w14:textId="1BC2F74F" w:rsidR="004E473F" w:rsidRPr="00B4615F" w:rsidRDefault="004E473F" w:rsidP="005971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224E32C" w14:textId="77777777" w:rsidR="004530D5" w:rsidRPr="00B4615F" w:rsidRDefault="004530D5" w:rsidP="004530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 14 ods. 4 písm. a) bod i) a článok 14 ods. 5 smernice Európskeho parlamentu a Rady 2011/83/EÚ z 25. októbra 2011 o právach spotrebiteľov, ktorou sa mení a dopĺňa smernica Rady 93/13/EHS a smernica Európskeho parlamentu a Rady 1999/44/ES a ktorou sa zrušuje smernica Rady 85/577/EHS a smernica Európskeho parlamentu a Rady 97/7/ES, sa má vykladať v tom zmysle, že: </w:t>
      </w:r>
    </w:p>
    <w:p w14:paraId="44C82A86" w14:textId="48CAAB92" w:rsidR="004530D5" w:rsidRPr="00B4615F" w:rsidRDefault="004530D5" w:rsidP="004530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zbavuje spotrebiteľa akejkoľvek povinnosti zaplatiť za služby poskytnuté v rámci plnenia zmluvy uzatvorenej mimo prevádzkových priestorov, pokiaľ mu dotknutý obchodník neposkytol informácie uvedené v tomto článku 14 ods. 4 písm. a) bode i) a tento spotrebiteľ uplatnil svoje právo </w:t>
      </w:r>
      <w:bookmarkStart w:id="0" w:name="ctx126"/>
      <w:r w:rsidRPr="00B46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</w:t>
      </w:r>
      <w:bookmarkEnd w:id="0"/>
      <w:r w:rsidRPr="00B461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odstúpenie od zmluvy po splnení tejto zmluvy.</w:t>
      </w:r>
    </w:p>
    <w:p w14:paraId="76A26C3A" w14:textId="773D7C2C" w:rsidR="004530D5" w:rsidRPr="00B4615F" w:rsidRDefault="004530D5" w:rsidP="005971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1AB9626" w14:textId="65245234" w:rsidR="00986D80" w:rsidRPr="00B4615F" w:rsidRDefault="00986D80" w:rsidP="00986D80">
      <w:pPr>
        <w:pStyle w:val="Zarkazkladnhotextu"/>
        <w:spacing w:before="120"/>
        <w:ind w:left="709" w:firstLine="0"/>
        <w:rPr>
          <w:szCs w:val="24"/>
        </w:rPr>
      </w:pPr>
      <w:r w:rsidRPr="00B4615F">
        <w:rPr>
          <w:szCs w:val="24"/>
        </w:rPr>
        <w:t xml:space="preserve">- rozhodnutie Súdneho dvora vo veci C - 639/18, KH v. </w:t>
      </w:r>
      <w:proofErr w:type="spellStart"/>
      <w:r w:rsidRPr="00B4615F">
        <w:rPr>
          <w:bCs/>
          <w:color w:val="000000"/>
          <w:szCs w:val="24"/>
        </w:rPr>
        <w:t>Sparkasse</w:t>
      </w:r>
      <w:proofErr w:type="spellEnd"/>
      <w:r w:rsidRPr="00B4615F">
        <w:rPr>
          <w:bCs/>
          <w:color w:val="000000"/>
          <w:szCs w:val="24"/>
        </w:rPr>
        <w:t xml:space="preserve"> </w:t>
      </w:r>
      <w:proofErr w:type="spellStart"/>
      <w:r w:rsidRPr="00B4615F">
        <w:rPr>
          <w:bCs/>
          <w:color w:val="000000"/>
          <w:szCs w:val="24"/>
        </w:rPr>
        <w:t>Südholstein</w:t>
      </w:r>
      <w:proofErr w:type="spellEnd"/>
      <w:r w:rsidRPr="00B4615F">
        <w:rPr>
          <w:szCs w:val="24"/>
        </w:rPr>
        <w:t xml:space="preserve"> [2020].</w:t>
      </w:r>
    </w:p>
    <w:p w14:paraId="0EAC1590" w14:textId="77777777" w:rsidR="00986D80" w:rsidRPr="00B4615F" w:rsidRDefault="00986D80" w:rsidP="00986D80">
      <w:pPr>
        <w:pStyle w:val="Zarkazkladnhotextu"/>
        <w:spacing w:before="120"/>
        <w:ind w:left="709" w:firstLine="0"/>
        <w:rPr>
          <w:szCs w:val="24"/>
        </w:rPr>
      </w:pPr>
    </w:p>
    <w:p w14:paraId="7AC3DC0C" w14:textId="77777777" w:rsidR="00986D80" w:rsidRPr="00B4615F" w:rsidRDefault="00986D80" w:rsidP="00986D80">
      <w:pPr>
        <w:pStyle w:val="Zarkazkladnhotextu"/>
        <w:spacing w:before="120"/>
        <w:ind w:left="709" w:firstLine="0"/>
        <w:rPr>
          <w:b/>
          <w:bCs/>
          <w:szCs w:val="24"/>
        </w:rPr>
      </w:pPr>
      <w:r w:rsidRPr="00B4615F">
        <w:rPr>
          <w:b/>
          <w:bCs/>
          <w:szCs w:val="24"/>
        </w:rPr>
        <w:t>Výrok rozhodnutia:</w:t>
      </w:r>
    </w:p>
    <w:p w14:paraId="0CD1A4CA" w14:textId="77777777" w:rsidR="00986D80" w:rsidRPr="00B4615F" w:rsidRDefault="00986D80" w:rsidP="005971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190DB70" w14:textId="1B464D67" w:rsidR="00DA1C59" w:rsidRPr="00B4615F" w:rsidRDefault="00986D80" w:rsidP="00DA1C5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15F">
        <w:rPr>
          <w:rFonts w:ascii="Times New Roman" w:hAnsi="Times New Roman" w:cs="Times New Roman"/>
          <w:bCs/>
          <w:sz w:val="24"/>
          <w:szCs w:val="24"/>
        </w:rPr>
        <w:t>Článok 2 písm. a) smernice Európskeho parlamentu a Rady 2002/65/ES</w:t>
      </w:r>
      <w:r w:rsidR="00DA1C59" w:rsidRPr="00B4615F">
        <w:rPr>
          <w:rFonts w:ascii="Times New Roman" w:hAnsi="Times New Roman" w:cs="Times New Roman"/>
          <w:bCs/>
          <w:sz w:val="24"/>
          <w:szCs w:val="24"/>
        </w:rPr>
        <w:t xml:space="preserve"> z 23.septembra 2002 o poskytovaní finančných služieb spotrebiteľom na diaľku a o zmene a doplnení </w:t>
      </w:r>
      <w:r w:rsidR="00DA1C59" w:rsidRPr="00B461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smernice Rady 90/619/EHS a smerníc 97/7/ES a 98/27/ES sa má vykladať v tom zmysle, že dodatok k zmluve o poskytnutí úveru nespadá pod pojem „zmluva týkajúca sa finančných služieb“ v zmysle tohto ustanovenia, ak sa dodatok obmedzuje na zmenu pôvodne dohodnutej úrokovej sadzby bez toho, aby sa ním predĺžila doba trvania uvedeného úveru alebo zmenila výška úveru, a ak podľa pôvodných ustanovení zmluvy o poskytnutí úveru malo dôjsť uzavretiu takéhoto dodatku alebo v prípade, že k jeho uzavretiu nedôjde, k uplatneniu variabilnej úrokovej sadzby. </w:t>
      </w:r>
      <w:r w:rsidRPr="00B461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2615BA" w14:textId="77777777" w:rsidR="00DA1C59" w:rsidRPr="00B4615F" w:rsidRDefault="00DA1C59" w:rsidP="00DA1C59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0D506F79" w14:textId="77777777" w:rsidR="00986D80" w:rsidRPr="00B4615F" w:rsidRDefault="00986D80" w:rsidP="00703A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C96FCAE" w14:textId="07A0791D" w:rsidR="008545C6" w:rsidRPr="00B4615F" w:rsidRDefault="008545C6" w:rsidP="008545C6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Záväzky Slovenskej republiky vo vzťahu k Európskej únii:</w:t>
      </w:r>
      <w:r w:rsidR="001E6174"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3252F58C" w14:textId="77777777" w:rsidR="001E6174" w:rsidRPr="00B4615F" w:rsidRDefault="001E6174" w:rsidP="001E617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A5486E" w14:textId="77777777" w:rsidR="003C1CCE" w:rsidRPr="004E3820" w:rsidRDefault="005B2E83" w:rsidP="00F90963">
      <w:pPr>
        <w:pStyle w:val="Odsekzoznamu"/>
        <w:numPr>
          <w:ilvl w:val="0"/>
          <w:numId w:val="5"/>
        </w:numPr>
        <w:tabs>
          <w:tab w:val="left" w:pos="360"/>
          <w:tab w:val="left" w:pos="540"/>
        </w:tabs>
        <w:spacing w:before="120" w:after="0" w:line="240" w:lineRule="auto"/>
        <w:ind w:left="567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hAnsi="Times New Roman" w:cs="Times New Roman"/>
          <w:sz w:val="24"/>
          <w:szCs w:val="24"/>
        </w:rPr>
        <w:t xml:space="preserve"> </w:t>
      </w:r>
      <w:r w:rsidR="004F3FE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Lehota</w:t>
      </w:r>
      <w:r w:rsidR="004F3FEA" w:rsidRPr="00B4615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="004F3FE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="004F3FEA" w:rsidRPr="00B4615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="004F3FE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prebratie</w:t>
      </w:r>
      <w:r w:rsidR="004F3FEA" w:rsidRPr="00B4615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="004F3FE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smernice</w:t>
      </w:r>
      <w:r w:rsidR="004F3FEA" w:rsidRPr="00B4615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="00597168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(EÚ) 202</w:t>
      </w:r>
      <w:r w:rsidR="00FF0F26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4F3FE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597168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</w:t>
      </w:r>
      <w:r w:rsidR="00FF0F26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73</w:t>
      </w:r>
      <w:r w:rsidR="00597168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F3FEA"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bola stanovená</w:t>
      </w:r>
      <w:r w:rsidR="00252EAF" w:rsidRPr="00B4615F">
        <w:rPr>
          <w:rFonts w:ascii="Times New Roman" w:hAnsi="Times New Roman" w:cs="Times New Roman"/>
          <w:sz w:val="24"/>
          <w:szCs w:val="24"/>
        </w:rPr>
        <w:t xml:space="preserve"> do </w:t>
      </w:r>
      <w:r w:rsidR="009D7D5A" w:rsidRPr="00B4615F">
        <w:rPr>
          <w:rFonts w:ascii="Times New Roman" w:hAnsi="Times New Roman" w:cs="Times New Roman"/>
          <w:sz w:val="24"/>
          <w:szCs w:val="24"/>
        </w:rPr>
        <w:t>19. decembra 2025</w:t>
      </w:r>
      <w:r w:rsidR="004F3FEA" w:rsidRPr="00B4615F">
        <w:rPr>
          <w:rFonts w:ascii="Times New Roman" w:hAnsi="Times New Roman" w:cs="Times New Roman"/>
          <w:sz w:val="24"/>
          <w:szCs w:val="24"/>
        </w:rPr>
        <w:t>.</w:t>
      </w:r>
      <w:r w:rsidR="00C94EFB" w:rsidRPr="00B4615F">
        <w:rPr>
          <w:rFonts w:ascii="Times New Roman" w:hAnsi="Times New Roman" w:cs="Times New Roman"/>
          <w:sz w:val="24"/>
          <w:szCs w:val="24"/>
        </w:rPr>
        <w:t xml:space="preserve"> Osobitná lehota účinnosti uvedenej smernice bola stanovená od 19. júna 2026. </w:t>
      </w:r>
    </w:p>
    <w:p w14:paraId="557DD8CE" w14:textId="363C5876" w:rsidR="008545C6" w:rsidRDefault="008545C6" w:rsidP="004E3820">
      <w:pPr>
        <w:pStyle w:val="Odsekzoznamu"/>
        <w:tabs>
          <w:tab w:val="left" w:pos="360"/>
          <w:tab w:val="left" w:pos="54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F224D2" w14:textId="4C70ABC1" w:rsidR="003C1CCE" w:rsidRPr="004E3820" w:rsidRDefault="003C1CCE" w:rsidP="004E3820">
      <w:pPr>
        <w:pStyle w:val="Odsekzoznamu"/>
        <w:tabs>
          <w:tab w:val="left" w:pos="360"/>
          <w:tab w:val="left" w:pos="540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Lehota</w:t>
      </w:r>
      <w:r w:rsidRPr="004E38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4E38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prebratie</w:t>
      </w:r>
      <w:r w:rsidRPr="004E38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smernice 2011/83/EÚ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platnom znení bola stanovená</w:t>
      </w:r>
      <w:r w:rsidRPr="004E3820">
        <w:rPr>
          <w:rFonts w:ascii="Times New Roman" w:hAnsi="Times New Roman" w:cs="Times New Roman"/>
          <w:sz w:val="24"/>
          <w:szCs w:val="24"/>
        </w:rPr>
        <w:t xml:space="preserve"> do </w:t>
      </w:r>
      <w:r w:rsidRPr="004E3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 decembra 2013.</w:t>
      </w:r>
      <w:r w:rsidR="006D58D4" w:rsidRPr="004E3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128F" w:rsidRPr="004E3820">
        <w:rPr>
          <w:rFonts w:ascii="Times New Roman" w:hAnsi="Times New Roman" w:cs="Times New Roman"/>
          <w:sz w:val="24"/>
          <w:szCs w:val="24"/>
        </w:rPr>
        <w:t xml:space="preserve">Osobitná lehota účinnosti uvedenej smernice bola stanovená od </w:t>
      </w:r>
      <w:r w:rsidR="009C128F" w:rsidRPr="004E3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 júna 2014.</w:t>
      </w:r>
    </w:p>
    <w:p w14:paraId="23BBA27F" w14:textId="77777777" w:rsidR="00F90963" w:rsidRPr="004E3820" w:rsidRDefault="00F90963" w:rsidP="004E3820">
      <w:pPr>
        <w:tabs>
          <w:tab w:val="left" w:pos="360"/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A6C456C" w14:textId="77777777" w:rsidR="00B4615F" w:rsidRPr="004E3820" w:rsidRDefault="00973099" w:rsidP="004E382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b)</w:t>
      </w:r>
      <w:r w:rsidR="00B4615F" w:rsidRPr="004E3820">
        <w:rPr>
          <w:rFonts w:ascii="Times New Roman" w:hAnsi="Times New Roman" w:cs="Times New Roman"/>
          <w:sz w:val="24"/>
          <w:szCs w:val="24"/>
        </w:rPr>
        <w:t xml:space="preserve"> </w:t>
      </w:r>
      <w:r w:rsidR="00F90963" w:rsidRPr="004E3820">
        <w:rPr>
          <w:rFonts w:ascii="Times New Roman" w:hAnsi="Times New Roman" w:cs="Times New Roman"/>
          <w:sz w:val="24"/>
          <w:szCs w:val="24"/>
        </w:rPr>
        <w:t>Proti Slovenskej republike nebolo začaté konanie v rámci „EÚ Pilot“, ani nebol začatý postup EK ako aj nebolo začaté konanie Súdneho dvora EÚ proti SR podľa čl. 258 až 260 Zmluvy o fungovaní Európskej únie.</w:t>
      </w:r>
    </w:p>
    <w:p w14:paraId="170E60AC" w14:textId="2236C87B" w:rsidR="00BB0586" w:rsidRPr="004E3820" w:rsidRDefault="00B4615F" w:rsidP="004E3820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E3820">
        <w:rPr>
          <w:rFonts w:ascii="Times New Roman" w:hAnsi="Times New Roman" w:cs="Times New Roman"/>
          <w:sz w:val="24"/>
          <w:szCs w:val="24"/>
        </w:rPr>
        <w:t>c)</w:t>
      </w:r>
      <w:r w:rsidR="00BB0586" w:rsidRPr="004E382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Smernica</w:t>
      </w:r>
      <w:r w:rsidR="006D58D4" w:rsidRPr="004E38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(EÚ) 2023/2673 bude prebratá </w:t>
      </w:r>
      <w:r w:rsidR="006D58D4" w:rsidRPr="004E3820">
        <w:rPr>
          <w:rFonts w:ascii="Times New Roman" w:hAnsi="Times New Roman" w:cs="Times New Roman"/>
          <w:sz w:val="24"/>
          <w:szCs w:val="24"/>
        </w:rPr>
        <w:t>do</w:t>
      </w:r>
      <w:r w:rsidR="006D58D4" w:rsidRPr="004E3820">
        <w:rPr>
          <w:sz w:val="24"/>
          <w:szCs w:val="24"/>
        </w:rPr>
        <w:t xml:space="preserve"> 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108/2024 Z. z. o ochrane spotrebiteľa a o zmene a doplnení niektorých zákonov, 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40/1964 Zb. Občiansky zákonník v znení neskorších predpisov,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</w:t>
      </w:r>
      <w:r w:rsidR="00BB61C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</w:t>
      </w:r>
      <w:r w:rsidR="00BB61C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460/1992 Zb.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747/2004 Z. z. o dohľade nad finančným trhom a o zmene a doplnení niektorých zákonov</w:t>
      </w:r>
      <w:r w:rsidR="004C7617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znení neskorších predpisov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18/2018 Z. z. o ochrane osobných údajov a o zmene a doplnení niektorých zákonov v znení neskorších predpisov</w:t>
      </w:r>
      <w:r w:rsidR="009C128F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</w:t>
      </w: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</w:t>
      </w:r>
      <w:r w:rsidR="006D58D4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BB058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251/2012 Z. z. o energetike a o zmene a doplnení niektorých zákonov v znení neskorších predpisov.</w:t>
      </w:r>
    </w:p>
    <w:p w14:paraId="54AB6605" w14:textId="37927CDB" w:rsidR="006D58D4" w:rsidRPr="004E3820" w:rsidRDefault="006D58D4" w:rsidP="004E3820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Smernica 2011/83/EÚ v platnom znení</w:t>
      </w:r>
      <w:r w:rsidR="009C128F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prebratá </w:t>
      </w:r>
      <w:r w:rsidR="009C128F" w:rsidRPr="004E3820">
        <w:rPr>
          <w:rFonts w:ascii="Times New Roman" w:hAnsi="Times New Roman" w:cs="Times New Roman"/>
          <w:sz w:val="24"/>
          <w:szCs w:val="24"/>
        </w:rPr>
        <w:t>do</w:t>
      </w:r>
      <w:r w:rsidR="009C128F" w:rsidRPr="004E3820">
        <w:rPr>
          <w:sz w:val="24"/>
          <w:szCs w:val="24"/>
        </w:rPr>
        <w:t xml:space="preserve"> </w:t>
      </w:r>
      <w:r w:rsidR="009C128F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108/2024 Z. z. o ochrane spotrebiteľa a o zmene a doplnení niektorých zákonov, do zákona č. 40/1964 Zb. Občiansky zákonník v znení neskorších predpisov, do</w:t>
      </w:r>
      <w:r w:rsidR="00BB61C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C128F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</w:t>
      </w:r>
      <w:r w:rsidR="00BB61C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9C128F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</w:t>
      </w:r>
      <w:r w:rsidR="00BB61C6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460/1992 Zb.</w:t>
      </w:r>
      <w:r w:rsidR="009C128F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do zákona č. 18/2018 Z. z. o ochrane osobných údajov a o zmene a doplnení niektorých zákonov v znení neskorších predpisov, do zákona č. 251/2012 Z. z. o energetike a o zmene a doplnení niektorých zákonov v znení neskorších predpisov</w:t>
      </w:r>
      <w:r w:rsidR="00EF258D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do zákona č. 22/2004 Z. z. </w:t>
      </w:r>
      <w:r w:rsidR="00EF258D" w:rsidRPr="004E38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elektronickom obchode a o zmene a doplnení zákona č. 128/2002 Z. z. o štátnej kontrole vnútorného trhu vo veciach ochrany spotrebiteľa a o zmene a doplnení niektorých zákonov v znení zákona č. 284/2002 Z. z.</w:t>
      </w:r>
      <w:r w:rsidR="00EF258D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znení neskorších predpisov</w:t>
      </w:r>
      <w:r w:rsidR="009C128F" w:rsidRPr="004E38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4318B" w:rsidRPr="00EF25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75A023A" w14:textId="6481C2FC" w:rsidR="00FC287C" w:rsidRPr="00B4615F" w:rsidRDefault="00FC287C" w:rsidP="00FC287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 zákona je zlučiteľný s právom Európskej únie:</w:t>
      </w:r>
    </w:p>
    <w:p w14:paraId="23143028" w14:textId="77777777" w:rsidR="00FC287C" w:rsidRPr="00B4615F" w:rsidRDefault="00FC287C" w:rsidP="00FC287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61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úplne.</w:t>
      </w:r>
    </w:p>
    <w:p w14:paraId="58883423" w14:textId="5F4323B1" w:rsidR="00FE77D3" w:rsidRPr="00B4615F" w:rsidRDefault="00FE77D3">
      <w:pPr>
        <w:rPr>
          <w:rFonts w:ascii="Times New Roman" w:hAnsi="Times New Roman" w:cs="Times New Roman"/>
          <w:sz w:val="24"/>
          <w:szCs w:val="24"/>
        </w:rPr>
      </w:pPr>
    </w:p>
    <w:p w14:paraId="22E009D0" w14:textId="77777777" w:rsidR="009D7D5A" w:rsidRPr="00B4615F" w:rsidRDefault="009D7D5A">
      <w:pPr>
        <w:rPr>
          <w:rFonts w:ascii="Times New Roman" w:hAnsi="Times New Roman" w:cs="Times New Roman"/>
          <w:sz w:val="24"/>
          <w:szCs w:val="24"/>
        </w:rPr>
      </w:pPr>
    </w:p>
    <w:sectPr w:rsidR="009D7D5A" w:rsidRPr="00B46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D45"/>
    <w:multiLevelType w:val="hybridMultilevel"/>
    <w:tmpl w:val="560A2A9C"/>
    <w:lvl w:ilvl="0" w:tplc="854E6A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3146C"/>
    <w:multiLevelType w:val="hybridMultilevel"/>
    <w:tmpl w:val="44528930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043A492E"/>
    <w:multiLevelType w:val="hybridMultilevel"/>
    <w:tmpl w:val="A956E986"/>
    <w:lvl w:ilvl="0" w:tplc="1194D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36CC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4BFA"/>
    <w:multiLevelType w:val="hybridMultilevel"/>
    <w:tmpl w:val="129EBEBC"/>
    <w:lvl w:ilvl="0" w:tplc="854E6A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1604CF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7495"/>
    <w:multiLevelType w:val="hybridMultilevel"/>
    <w:tmpl w:val="8C923D42"/>
    <w:lvl w:ilvl="0" w:tplc="F39C2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64723"/>
    <w:multiLevelType w:val="hybridMultilevel"/>
    <w:tmpl w:val="6E6E0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A5829"/>
    <w:multiLevelType w:val="hybridMultilevel"/>
    <w:tmpl w:val="58D6A692"/>
    <w:lvl w:ilvl="0" w:tplc="BC86E6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15B8A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15794"/>
    <w:multiLevelType w:val="hybridMultilevel"/>
    <w:tmpl w:val="C98447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21CE8"/>
    <w:multiLevelType w:val="hybridMultilevel"/>
    <w:tmpl w:val="DE90BD5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195735">
    <w:abstractNumId w:val="6"/>
  </w:num>
  <w:num w:numId="2" w16cid:durableId="1693994964">
    <w:abstractNumId w:val="5"/>
  </w:num>
  <w:num w:numId="3" w16cid:durableId="1404185982">
    <w:abstractNumId w:val="0"/>
  </w:num>
  <w:num w:numId="4" w16cid:durableId="2014213253">
    <w:abstractNumId w:val="7"/>
  </w:num>
  <w:num w:numId="5" w16cid:durableId="1604804571">
    <w:abstractNumId w:val="9"/>
  </w:num>
  <w:num w:numId="6" w16cid:durableId="1805613435">
    <w:abstractNumId w:val="3"/>
  </w:num>
  <w:num w:numId="7" w16cid:durableId="239220028">
    <w:abstractNumId w:val="10"/>
  </w:num>
  <w:num w:numId="8" w16cid:durableId="1586769486">
    <w:abstractNumId w:val="4"/>
  </w:num>
  <w:num w:numId="9" w16cid:durableId="94861316">
    <w:abstractNumId w:val="2"/>
  </w:num>
  <w:num w:numId="10" w16cid:durableId="1124154944">
    <w:abstractNumId w:val="8"/>
  </w:num>
  <w:num w:numId="11" w16cid:durableId="1725837925">
    <w:abstractNumId w:val="11"/>
  </w:num>
  <w:num w:numId="12" w16cid:durableId="58006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EA"/>
    <w:rsid w:val="00012424"/>
    <w:rsid w:val="0001595C"/>
    <w:rsid w:val="00021528"/>
    <w:rsid w:val="00025BA6"/>
    <w:rsid w:val="000260D0"/>
    <w:rsid w:val="00027AE0"/>
    <w:rsid w:val="000369FD"/>
    <w:rsid w:val="000450A5"/>
    <w:rsid w:val="00060915"/>
    <w:rsid w:val="00065E47"/>
    <w:rsid w:val="00070450"/>
    <w:rsid w:val="000F0197"/>
    <w:rsid w:val="00104046"/>
    <w:rsid w:val="001214FE"/>
    <w:rsid w:val="00140B76"/>
    <w:rsid w:val="00147CCB"/>
    <w:rsid w:val="00161F0D"/>
    <w:rsid w:val="001670B0"/>
    <w:rsid w:val="00175FA1"/>
    <w:rsid w:val="00176A09"/>
    <w:rsid w:val="001806A5"/>
    <w:rsid w:val="001912D6"/>
    <w:rsid w:val="001A45EA"/>
    <w:rsid w:val="001E58A5"/>
    <w:rsid w:val="001E6174"/>
    <w:rsid w:val="002109D3"/>
    <w:rsid w:val="002153BD"/>
    <w:rsid w:val="0024508E"/>
    <w:rsid w:val="00252EAF"/>
    <w:rsid w:val="0027368C"/>
    <w:rsid w:val="002756D7"/>
    <w:rsid w:val="0028065B"/>
    <w:rsid w:val="002C16FB"/>
    <w:rsid w:val="002C3106"/>
    <w:rsid w:val="002C76C3"/>
    <w:rsid w:val="002E6CF2"/>
    <w:rsid w:val="00324745"/>
    <w:rsid w:val="003A6219"/>
    <w:rsid w:val="003A68BE"/>
    <w:rsid w:val="003C1CCE"/>
    <w:rsid w:val="003C4894"/>
    <w:rsid w:val="003F0AF9"/>
    <w:rsid w:val="003F1FA0"/>
    <w:rsid w:val="003F5184"/>
    <w:rsid w:val="00410753"/>
    <w:rsid w:val="00447FEC"/>
    <w:rsid w:val="004530D5"/>
    <w:rsid w:val="0046235E"/>
    <w:rsid w:val="00477C8D"/>
    <w:rsid w:val="00492483"/>
    <w:rsid w:val="004B10D9"/>
    <w:rsid w:val="004C7617"/>
    <w:rsid w:val="004D4AE9"/>
    <w:rsid w:val="004E3820"/>
    <w:rsid w:val="004E473F"/>
    <w:rsid w:val="004F3FEA"/>
    <w:rsid w:val="00505022"/>
    <w:rsid w:val="005357CA"/>
    <w:rsid w:val="00551FD0"/>
    <w:rsid w:val="005676B6"/>
    <w:rsid w:val="00577C45"/>
    <w:rsid w:val="00585E01"/>
    <w:rsid w:val="00597168"/>
    <w:rsid w:val="005B2E83"/>
    <w:rsid w:val="005C0257"/>
    <w:rsid w:val="005F4910"/>
    <w:rsid w:val="006107E8"/>
    <w:rsid w:val="00615A58"/>
    <w:rsid w:val="00660802"/>
    <w:rsid w:val="0066120D"/>
    <w:rsid w:val="00677E30"/>
    <w:rsid w:val="006927F9"/>
    <w:rsid w:val="006B7E21"/>
    <w:rsid w:val="006D13DC"/>
    <w:rsid w:val="006D58D4"/>
    <w:rsid w:val="00703A5A"/>
    <w:rsid w:val="0072554F"/>
    <w:rsid w:val="00725E46"/>
    <w:rsid w:val="00727471"/>
    <w:rsid w:val="00731B09"/>
    <w:rsid w:val="00735A06"/>
    <w:rsid w:val="007376AA"/>
    <w:rsid w:val="00752C7A"/>
    <w:rsid w:val="00773DED"/>
    <w:rsid w:val="00793994"/>
    <w:rsid w:val="007B7522"/>
    <w:rsid w:val="007D20A5"/>
    <w:rsid w:val="008043C3"/>
    <w:rsid w:val="00833B0C"/>
    <w:rsid w:val="00841AA5"/>
    <w:rsid w:val="00851397"/>
    <w:rsid w:val="008545C6"/>
    <w:rsid w:val="008560BF"/>
    <w:rsid w:val="00867323"/>
    <w:rsid w:val="008837AC"/>
    <w:rsid w:val="008872D4"/>
    <w:rsid w:val="008953E8"/>
    <w:rsid w:val="008A0654"/>
    <w:rsid w:val="008B220B"/>
    <w:rsid w:val="008B776F"/>
    <w:rsid w:val="00902F8D"/>
    <w:rsid w:val="00936D83"/>
    <w:rsid w:val="00967B3F"/>
    <w:rsid w:val="00973099"/>
    <w:rsid w:val="00986D80"/>
    <w:rsid w:val="009A7AFB"/>
    <w:rsid w:val="009B3B13"/>
    <w:rsid w:val="009C04AA"/>
    <w:rsid w:val="009C128F"/>
    <w:rsid w:val="009D6F4B"/>
    <w:rsid w:val="009D7D5A"/>
    <w:rsid w:val="009E0156"/>
    <w:rsid w:val="009E1343"/>
    <w:rsid w:val="00A142A1"/>
    <w:rsid w:val="00A338B7"/>
    <w:rsid w:val="00A53B73"/>
    <w:rsid w:val="00A620C1"/>
    <w:rsid w:val="00A70665"/>
    <w:rsid w:val="00A71694"/>
    <w:rsid w:val="00A82C6C"/>
    <w:rsid w:val="00AA45C8"/>
    <w:rsid w:val="00AB23AB"/>
    <w:rsid w:val="00B11A42"/>
    <w:rsid w:val="00B12415"/>
    <w:rsid w:val="00B201E1"/>
    <w:rsid w:val="00B20B54"/>
    <w:rsid w:val="00B4615F"/>
    <w:rsid w:val="00B652B1"/>
    <w:rsid w:val="00B7140D"/>
    <w:rsid w:val="00B77702"/>
    <w:rsid w:val="00B84C35"/>
    <w:rsid w:val="00B9033B"/>
    <w:rsid w:val="00B95454"/>
    <w:rsid w:val="00BB0586"/>
    <w:rsid w:val="00BB61C6"/>
    <w:rsid w:val="00BC3AF5"/>
    <w:rsid w:val="00C01CE6"/>
    <w:rsid w:val="00C347D4"/>
    <w:rsid w:val="00C4318B"/>
    <w:rsid w:val="00C7615C"/>
    <w:rsid w:val="00C94EFB"/>
    <w:rsid w:val="00CF09D2"/>
    <w:rsid w:val="00D03071"/>
    <w:rsid w:val="00D31A90"/>
    <w:rsid w:val="00D321F7"/>
    <w:rsid w:val="00D449AF"/>
    <w:rsid w:val="00D51C40"/>
    <w:rsid w:val="00DA019F"/>
    <w:rsid w:val="00DA1C59"/>
    <w:rsid w:val="00DA400B"/>
    <w:rsid w:val="00DA5F66"/>
    <w:rsid w:val="00DC383C"/>
    <w:rsid w:val="00DE0776"/>
    <w:rsid w:val="00E02DED"/>
    <w:rsid w:val="00E36C99"/>
    <w:rsid w:val="00E37242"/>
    <w:rsid w:val="00E5089D"/>
    <w:rsid w:val="00E8175F"/>
    <w:rsid w:val="00E97598"/>
    <w:rsid w:val="00EA11E7"/>
    <w:rsid w:val="00EA46B3"/>
    <w:rsid w:val="00EC5C67"/>
    <w:rsid w:val="00EE3B2A"/>
    <w:rsid w:val="00EF0336"/>
    <w:rsid w:val="00EF258D"/>
    <w:rsid w:val="00F06312"/>
    <w:rsid w:val="00F21615"/>
    <w:rsid w:val="00F33808"/>
    <w:rsid w:val="00F350A5"/>
    <w:rsid w:val="00F57A8B"/>
    <w:rsid w:val="00F657AB"/>
    <w:rsid w:val="00F90963"/>
    <w:rsid w:val="00FB7EF9"/>
    <w:rsid w:val="00FC287C"/>
    <w:rsid w:val="00FE77D3"/>
    <w:rsid w:val="00FF0F26"/>
    <w:rsid w:val="00FF1AE9"/>
    <w:rsid w:val="064BBE11"/>
    <w:rsid w:val="5C66C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A91C"/>
  <w15:docId w15:val="{2594D4EF-741D-4752-9803-D61F390B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1A45EA"/>
  </w:style>
  <w:style w:type="character" w:styleId="Hypertextovprepojenie">
    <w:name w:val="Hyperlink"/>
    <w:basedOn w:val="Predvolenpsmoodseku"/>
    <w:uiPriority w:val="99"/>
    <w:semiHidden/>
    <w:unhideWhenUsed/>
    <w:rsid w:val="001A45EA"/>
    <w:rPr>
      <w:color w:val="0000FF"/>
      <w:u w:val="single"/>
    </w:rPr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1A45EA"/>
    <w:pPr>
      <w:ind w:left="720"/>
      <w:contextualSpacing/>
    </w:pPr>
  </w:style>
  <w:style w:type="paragraph" w:customStyle="1" w:styleId="c08dispositif">
    <w:name w:val="c08dispositif"/>
    <w:basedOn w:val="Normlny"/>
    <w:rsid w:val="005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41A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1A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1A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A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AA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AA5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B201E1"/>
  </w:style>
  <w:style w:type="paragraph" w:styleId="Podtitul">
    <w:name w:val="Subtitle"/>
    <w:basedOn w:val="Normlny"/>
    <w:next w:val="Normlny"/>
    <w:link w:val="PodtitulChar"/>
    <w:uiPriority w:val="11"/>
    <w:qFormat/>
    <w:rsid w:val="001E61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1E6174"/>
    <w:rPr>
      <w:rFonts w:eastAsiaTheme="minorEastAsia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1E6174"/>
    <w:rPr>
      <w:i/>
      <w:iCs/>
      <w:color w:val="404040" w:themeColor="text1" w:themeTint="BF"/>
    </w:rPr>
  </w:style>
  <w:style w:type="paragraph" w:customStyle="1" w:styleId="c02alineaalta">
    <w:name w:val="c02alineaalta"/>
    <w:basedOn w:val="Normlny"/>
    <w:rsid w:val="004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30dispositifalinea">
    <w:name w:val="c30dispositifalinea"/>
    <w:basedOn w:val="Normlny"/>
    <w:rsid w:val="004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9D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660802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3A6219"/>
    <w:rPr>
      <w:i/>
      <w:iCs/>
    </w:rPr>
  </w:style>
  <w:style w:type="paragraph" w:styleId="Zarkazkladnhotextu">
    <w:name w:val="Body Text Indent"/>
    <w:basedOn w:val="Normlny"/>
    <w:link w:val="ZarkazkladnhotextuChar"/>
    <w:uiPriority w:val="99"/>
    <w:rsid w:val="003A6219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621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77signatures">
    <w:name w:val="c77signatures"/>
    <w:basedOn w:val="Normlny"/>
    <w:rsid w:val="0045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F909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09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7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2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36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746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98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523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64218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59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613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07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0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71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2871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559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205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790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387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0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534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63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49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293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391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642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3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386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46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35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3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61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3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1216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254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296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299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9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267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575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667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13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5215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43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509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924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484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567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026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8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258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319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022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574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38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13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51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19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671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972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86389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3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natalia.sihelnikova@mfsr.sk</dc:creator>
  <cp:lastModifiedBy>Sihelnikova Natalia</cp:lastModifiedBy>
  <cp:revision>7</cp:revision>
  <cp:lastPrinted>2025-02-06T08:36:00Z</cp:lastPrinted>
  <dcterms:created xsi:type="dcterms:W3CDTF">2025-02-19T11:17:00Z</dcterms:created>
  <dcterms:modified xsi:type="dcterms:W3CDTF">2025-03-11T08:48:00Z</dcterms:modified>
</cp:coreProperties>
</file>