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DC5B0" w14:textId="77777777" w:rsidR="00D14B99" w:rsidRPr="007E6B87" w:rsidRDefault="00B326AA">
      <w:pPr>
        <w:jc w:val="center"/>
        <w:rPr>
          <w:b/>
          <w:caps/>
          <w:spacing w:val="30"/>
          <w:sz w:val="23"/>
          <w:szCs w:val="23"/>
        </w:rPr>
      </w:pPr>
      <w:r w:rsidRPr="007E6B87">
        <w:rPr>
          <w:b/>
          <w:caps/>
          <w:spacing w:val="30"/>
          <w:sz w:val="23"/>
          <w:szCs w:val="23"/>
        </w:rPr>
        <w:t>Doložka zlučiteľnosti</w:t>
      </w:r>
    </w:p>
    <w:p w14:paraId="7115BBF0" w14:textId="67C0F093" w:rsidR="001F0AA3" w:rsidRPr="007E6B87" w:rsidRDefault="00C12975" w:rsidP="00DC377E">
      <w:pPr>
        <w:jc w:val="center"/>
        <w:rPr>
          <w:b/>
          <w:sz w:val="23"/>
          <w:szCs w:val="23"/>
        </w:rPr>
      </w:pPr>
      <w:r w:rsidRPr="007E6B87">
        <w:rPr>
          <w:b/>
          <w:sz w:val="23"/>
          <w:szCs w:val="23"/>
        </w:rPr>
        <w:t xml:space="preserve">návrhu </w:t>
      </w:r>
      <w:r w:rsidR="009E68B1">
        <w:rPr>
          <w:b/>
          <w:sz w:val="23"/>
          <w:szCs w:val="23"/>
        </w:rPr>
        <w:t>nariadenia vlády</w:t>
      </w:r>
      <w:r w:rsidR="00DC377E" w:rsidRPr="007E6B87">
        <w:rPr>
          <w:b/>
          <w:sz w:val="23"/>
          <w:szCs w:val="23"/>
        </w:rPr>
        <w:t xml:space="preserve"> s právom Európskej únie</w:t>
      </w:r>
    </w:p>
    <w:p w14:paraId="69D7DF92" w14:textId="77777777" w:rsidR="001E22B5" w:rsidRPr="007E6B87" w:rsidRDefault="001E22B5" w:rsidP="00EF7E02">
      <w:pPr>
        <w:ind w:left="425"/>
        <w:jc w:val="center"/>
        <w:rPr>
          <w:b/>
          <w:sz w:val="23"/>
          <w:szCs w:val="23"/>
        </w:rPr>
      </w:pPr>
    </w:p>
    <w:p w14:paraId="19A8C7C5" w14:textId="33E27974" w:rsidR="00EF7E02" w:rsidRPr="007E6B87" w:rsidRDefault="0072772E" w:rsidP="00587BE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>Navrhova</w:t>
      </w:r>
      <w:r w:rsidR="00EF7E02" w:rsidRPr="007E6B87">
        <w:rPr>
          <w:b/>
          <w:bCs/>
          <w:sz w:val="23"/>
          <w:szCs w:val="23"/>
        </w:rPr>
        <w:t xml:space="preserve">teľ </w:t>
      </w:r>
      <w:r w:rsidR="009E68B1">
        <w:rPr>
          <w:b/>
          <w:bCs/>
          <w:sz w:val="23"/>
          <w:szCs w:val="23"/>
        </w:rPr>
        <w:t>nariadenia vlády</w:t>
      </w:r>
      <w:r w:rsidR="00EF7E02" w:rsidRPr="007E6B87">
        <w:rPr>
          <w:b/>
          <w:bCs/>
          <w:sz w:val="23"/>
          <w:szCs w:val="23"/>
        </w:rPr>
        <w:t>:</w:t>
      </w:r>
      <w:r w:rsidR="00EF7E02" w:rsidRPr="007E6B87">
        <w:rPr>
          <w:sz w:val="23"/>
          <w:szCs w:val="23"/>
        </w:rPr>
        <w:t xml:space="preserve"> </w:t>
      </w:r>
      <w:r w:rsidR="00F7726E">
        <w:rPr>
          <w:sz w:val="23"/>
          <w:szCs w:val="23"/>
        </w:rPr>
        <w:t>Ministerstvo práce sociálnych vecí a rodiny Slovenskej republiky</w:t>
      </w:r>
    </w:p>
    <w:p w14:paraId="7B04A156" w14:textId="77777777" w:rsidR="00EF7E02" w:rsidRPr="007E6B87" w:rsidRDefault="00EF7E02" w:rsidP="00EF7E02">
      <w:pPr>
        <w:jc w:val="both"/>
        <w:rPr>
          <w:bCs/>
          <w:sz w:val="23"/>
          <w:szCs w:val="23"/>
        </w:rPr>
      </w:pPr>
    </w:p>
    <w:p w14:paraId="7BAE5919" w14:textId="3024B1AB" w:rsidR="00EF7E02" w:rsidRPr="00556E92" w:rsidRDefault="00EF7E02" w:rsidP="125B0C7E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1177A42">
        <w:rPr>
          <w:b/>
          <w:bCs/>
          <w:sz w:val="23"/>
          <w:szCs w:val="23"/>
        </w:rPr>
        <w:t xml:space="preserve">Názov návrhu </w:t>
      </w:r>
      <w:r w:rsidR="009E68B1" w:rsidRPr="01177A42">
        <w:rPr>
          <w:b/>
          <w:bCs/>
          <w:sz w:val="23"/>
          <w:szCs w:val="23"/>
        </w:rPr>
        <w:t>nariadenia vlády</w:t>
      </w:r>
      <w:r w:rsidRPr="01177A42">
        <w:rPr>
          <w:b/>
          <w:bCs/>
          <w:sz w:val="23"/>
          <w:szCs w:val="23"/>
        </w:rPr>
        <w:t xml:space="preserve">: </w:t>
      </w:r>
      <w:r w:rsidR="00850D52" w:rsidRPr="01177A42">
        <w:rPr>
          <w:sz w:val="23"/>
          <w:szCs w:val="23"/>
        </w:rPr>
        <w:t>N</w:t>
      </w:r>
      <w:r w:rsidR="00F13A5E" w:rsidRPr="01177A42">
        <w:rPr>
          <w:sz w:val="23"/>
          <w:szCs w:val="23"/>
        </w:rPr>
        <w:t>ávrh nariadenia</w:t>
      </w:r>
      <w:r w:rsidR="00850D52" w:rsidRPr="01177A42">
        <w:rPr>
          <w:sz w:val="23"/>
          <w:szCs w:val="23"/>
        </w:rPr>
        <w:t xml:space="preserve"> vlády Slovenskej</w:t>
      </w:r>
      <w:r w:rsidR="4E669A13" w:rsidRPr="01177A42">
        <w:rPr>
          <w:sz w:val="23"/>
          <w:szCs w:val="23"/>
        </w:rPr>
        <w:t xml:space="preserve"> republiky</w:t>
      </w:r>
      <w:r w:rsidR="002374DD" w:rsidRPr="01177A42">
        <w:rPr>
          <w:sz w:val="23"/>
          <w:szCs w:val="23"/>
        </w:rPr>
        <w:t xml:space="preserve"> o záujme Slovenskej republiky </w:t>
      </w:r>
      <w:r w:rsidR="0E898C8F" w:rsidRPr="00AA5289">
        <w:rPr>
          <w:sz w:val="23"/>
          <w:szCs w:val="23"/>
        </w:rPr>
        <w:t>udeliť národné vízum vybraným skupinám</w:t>
      </w:r>
      <w:r w:rsidR="002374DD" w:rsidRPr="01177A42">
        <w:rPr>
          <w:sz w:val="23"/>
          <w:szCs w:val="23"/>
        </w:rPr>
        <w:t xml:space="preserve"> štátnych príslušníkov Čínskej ľudovej republiky v súvislosti s podporou obchodných vzťahov a rozvojom investícií medzi Čínskou ľudovou republikou a Slovenskou republikou</w:t>
      </w:r>
    </w:p>
    <w:p w14:paraId="6A9D13D5" w14:textId="77777777" w:rsidR="00EF7E02" w:rsidRPr="007E6B87" w:rsidRDefault="00EF7E02" w:rsidP="00EF7E02">
      <w:pPr>
        <w:jc w:val="both"/>
        <w:rPr>
          <w:sz w:val="23"/>
          <w:szCs w:val="23"/>
        </w:rPr>
      </w:pPr>
    </w:p>
    <w:p w14:paraId="270EC70B" w14:textId="1370F2EC" w:rsidR="00EF7E02" w:rsidRPr="007E6B87" w:rsidRDefault="004306CC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>Pr</w:t>
      </w:r>
      <w:r w:rsidR="00B0680D" w:rsidRPr="007E6B87">
        <w:rPr>
          <w:b/>
          <w:bCs/>
          <w:sz w:val="23"/>
          <w:szCs w:val="23"/>
        </w:rPr>
        <w:t xml:space="preserve">edmet návrhu </w:t>
      </w:r>
      <w:r w:rsidR="009E68B1">
        <w:rPr>
          <w:b/>
          <w:bCs/>
          <w:sz w:val="23"/>
          <w:szCs w:val="23"/>
        </w:rPr>
        <w:t>nariadenia vlády</w:t>
      </w:r>
      <w:r w:rsidR="00A029EA" w:rsidRPr="007E6B87">
        <w:rPr>
          <w:b/>
          <w:bCs/>
          <w:sz w:val="23"/>
          <w:szCs w:val="23"/>
        </w:rPr>
        <w:t xml:space="preserve"> </w:t>
      </w:r>
    </w:p>
    <w:p w14:paraId="353F3AEE" w14:textId="77777777" w:rsidR="004306CC" w:rsidRPr="007E6B87" w:rsidRDefault="004306CC" w:rsidP="00EF7E02">
      <w:pPr>
        <w:ind w:left="896"/>
        <w:jc w:val="both"/>
        <w:rPr>
          <w:sz w:val="23"/>
          <w:szCs w:val="23"/>
        </w:rPr>
      </w:pPr>
    </w:p>
    <w:p w14:paraId="4A3D1E67" w14:textId="162E539A" w:rsidR="00B96CB5" w:rsidRPr="00846FD6" w:rsidRDefault="00B96CB5" w:rsidP="00B96CB5">
      <w:pPr>
        <w:numPr>
          <w:ilvl w:val="0"/>
          <w:numId w:val="14"/>
        </w:numPr>
        <w:tabs>
          <w:tab w:val="left" w:pos="709"/>
        </w:tabs>
        <w:jc w:val="both"/>
      </w:pPr>
      <w:r>
        <w:t xml:space="preserve">je upravený v práve Európskej únie </w:t>
      </w:r>
      <w:r w:rsidRPr="00846FD6">
        <w:t>primárnom</w:t>
      </w:r>
    </w:p>
    <w:p w14:paraId="25C42225" w14:textId="20070299" w:rsidR="00B96CB5" w:rsidRDefault="00B96CB5" w:rsidP="00B96CB5">
      <w:pPr>
        <w:numPr>
          <w:ilvl w:val="0"/>
          <w:numId w:val="13"/>
        </w:numPr>
        <w:ind w:left="1071" w:hanging="357"/>
        <w:jc w:val="both"/>
      </w:pPr>
      <w:r>
        <w:t xml:space="preserve">v čl. 77 a </w:t>
      </w:r>
      <w:r w:rsidRPr="51F879AF">
        <w:rPr>
          <w:color w:val="000000" w:themeColor="text1"/>
        </w:rPr>
        <w:t xml:space="preserve">79 </w:t>
      </w:r>
      <w:r>
        <w:t>Zmluvy o fungovaní Európskej únie v platnom znení,</w:t>
      </w:r>
    </w:p>
    <w:p w14:paraId="744768A9" w14:textId="256402C0" w:rsidR="291A8F06" w:rsidRDefault="291A8F06" w:rsidP="51F879AF">
      <w:pPr>
        <w:numPr>
          <w:ilvl w:val="0"/>
          <w:numId w:val="13"/>
        </w:numPr>
        <w:ind w:left="1071" w:hanging="357"/>
        <w:jc w:val="both"/>
      </w:pPr>
      <w:r w:rsidRPr="51F879AF">
        <w:t>v čl. 3</w:t>
      </w:r>
      <w:bookmarkStart w:id="0" w:name="_GoBack"/>
      <w:bookmarkEnd w:id="0"/>
      <w:r w:rsidRPr="51F879AF">
        <w:t>1 Charty základných práv Európskej únie v platnom znení,</w:t>
      </w:r>
    </w:p>
    <w:p w14:paraId="7DDCFED3" w14:textId="660204AD" w:rsidR="00B96CB5" w:rsidRPr="00AE27BA" w:rsidRDefault="00B96CB5" w:rsidP="00B96CB5">
      <w:pPr>
        <w:ind w:left="1134"/>
        <w:jc w:val="both"/>
      </w:pPr>
    </w:p>
    <w:p w14:paraId="2228E48F" w14:textId="29B34BB2" w:rsidR="00B96CB5" w:rsidRPr="00846FD6" w:rsidRDefault="00B96CB5" w:rsidP="00B96CB5">
      <w:pPr>
        <w:numPr>
          <w:ilvl w:val="0"/>
          <w:numId w:val="14"/>
        </w:numPr>
        <w:tabs>
          <w:tab w:val="left" w:pos="709"/>
        </w:tabs>
        <w:jc w:val="both"/>
      </w:pPr>
      <w:r>
        <w:t>nie je upravený v práve Európskej únie sekundárnom</w:t>
      </w:r>
      <w:r w:rsidR="009C4DEE">
        <w:t>,</w:t>
      </w:r>
      <w:r>
        <w:t xml:space="preserve"> </w:t>
      </w:r>
    </w:p>
    <w:p w14:paraId="5310AEDB" w14:textId="1477C012" w:rsidR="243E0C47" w:rsidRDefault="243E0C47" w:rsidP="243E0C47">
      <w:pPr>
        <w:tabs>
          <w:tab w:val="left" w:pos="709"/>
        </w:tabs>
        <w:ind w:left="720"/>
        <w:jc w:val="both"/>
      </w:pPr>
    </w:p>
    <w:p w14:paraId="54658B2B" w14:textId="6536847A" w:rsidR="496E984B" w:rsidRDefault="496E984B" w:rsidP="243E0C47">
      <w:pPr>
        <w:numPr>
          <w:ilvl w:val="0"/>
          <w:numId w:val="14"/>
        </w:numPr>
        <w:tabs>
          <w:tab w:val="left" w:pos="709"/>
        </w:tabs>
        <w:jc w:val="both"/>
      </w:pPr>
      <w:r>
        <w:t>nie je obsiahnutý v judikatúre Súdneho dvora Európskej únie.</w:t>
      </w:r>
    </w:p>
    <w:p w14:paraId="71743537" w14:textId="732AB721" w:rsidR="00B96CB5" w:rsidRPr="00AE27BA" w:rsidRDefault="00B96CB5" w:rsidP="243E0C47">
      <w:pPr>
        <w:ind w:left="1239" w:hanging="360"/>
        <w:jc w:val="both"/>
      </w:pPr>
    </w:p>
    <w:p w14:paraId="122A737F" w14:textId="77777777" w:rsidR="00B96CB5" w:rsidRPr="00AE27BA" w:rsidRDefault="00B96CB5" w:rsidP="00B96CB5">
      <w:pPr>
        <w:jc w:val="both"/>
      </w:pPr>
    </w:p>
    <w:p w14:paraId="019D9400" w14:textId="77777777" w:rsidR="00B96CB5" w:rsidRPr="00AE27BA" w:rsidRDefault="00B96CB5" w:rsidP="125B0C7E">
      <w:pPr>
        <w:ind w:left="360" w:hanging="360"/>
        <w:jc w:val="both"/>
        <w:rPr>
          <w:b/>
          <w:bCs/>
        </w:rPr>
      </w:pPr>
      <w:r w:rsidRPr="125B0C7E">
        <w:rPr>
          <w:b/>
          <w:bCs/>
        </w:rPr>
        <w:t>4.</w:t>
      </w:r>
      <w:r>
        <w:tab/>
      </w:r>
      <w:r w:rsidRPr="125B0C7E">
        <w:rPr>
          <w:b/>
          <w:bCs/>
        </w:rPr>
        <w:t xml:space="preserve">Záväzky Slovenskej republiky vo vzťahu k Európskej únii: </w:t>
      </w:r>
    </w:p>
    <w:p w14:paraId="154374B5" w14:textId="77777777" w:rsidR="00B96CB5" w:rsidRPr="0061419A" w:rsidRDefault="00B96CB5" w:rsidP="00B96CB5">
      <w:pPr>
        <w:widowControl/>
        <w:numPr>
          <w:ilvl w:val="0"/>
          <w:numId w:val="15"/>
        </w:numPr>
        <w:tabs>
          <w:tab w:val="clear" w:pos="2520"/>
          <w:tab w:val="num" w:pos="357"/>
          <w:tab w:val="num" w:pos="709"/>
        </w:tabs>
        <w:autoSpaceDE/>
        <w:autoSpaceDN/>
        <w:adjustRightInd/>
        <w:spacing w:before="120"/>
        <w:ind w:left="714" w:hanging="357"/>
        <w:jc w:val="both"/>
      </w:pPr>
      <w:r w:rsidRPr="00A33ADB">
        <w:t>lehot</w:t>
      </w:r>
      <w:r>
        <w:t>a</w:t>
      </w:r>
      <w:r w:rsidRPr="00A33ADB">
        <w:t xml:space="preserve"> na prebranie príslušného právneho aktu Európskej únie, príp. aj osobitn</w:t>
      </w:r>
      <w:r>
        <w:t>á</w:t>
      </w:r>
      <w:r w:rsidRPr="00A33ADB">
        <w:t xml:space="preserve"> lehot</w:t>
      </w:r>
      <w:r>
        <w:t>a</w:t>
      </w:r>
      <w:r w:rsidRPr="00A33ADB">
        <w:t xml:space="preserve"> účinnosti jeho ustanovení</w:t>
      </w:r>
      <w:r w:rsidRPr="0061419A">
        <w:t>:</w:t>
      </w:r>
    </w:p>
    <w:p w14:paraId="57E0F9C7" w14:textId="6434238A" w:rsidR="00B96CB5" w:rsidRPr="00B36900" w:rsidRDefault="00B96CB5" w:rsidP="00B96CB5">
      <w:pPr>
        <w:spacing w:before="120"/>
        <w:ind w:left="714"/>
        <w:jc w:val="both"/>
      </w:pPr>
      <w:r>
        <w:t>Bezpredmetné.</w:t>
      </w:r>
    </w:p>
    <w:p w14:paraId="6CDB2B35" w14:textId="73D71DA4" w:rsidR="00B96CB5" w:rsidRPr="0061419A" w:rsidRDefault="00B96CB5" w:rsidP="00B96CB5">
      <w:pPr>
        <w:widowControl/>
        <w:numPr>
          <w:ilvl w:val="0"/>
          <w:numId w:val="15"/>
        </w:numPr>
        <w:tabs>
          <w:tab w:val="clear" w:pos="2520"/>
          <w:tab w:val="num" w:pos="357"/>
          <w:tab w:val="num" w:pos="709"/>
        </w:tabs>
        <w:autoSpaceDE/>
        <w:autoSpaceDN/>
        <w:adjustRightInd/>
        <w:spacing w:before="120"/>
        <w:ind w:left="714" w:hanging="357"/>
        <w:jc w:val="both"/>
      </w:pPr>
      <w:r w:rsidRPr="00A33ADB">
        <w:t>informáci</w:t>
      </w:r>
      <w:r>
        <w:t>a</w:t>
      </w:r>
      <w:r w:rsidRPr="00A33ADB">
        <w:t xml:space="preserve"> o začatí konania v rámci „EÚ Pilot“ alebo o začatí postupu Európskej komisie, alebo o konaní Súdneho dvora Európskej únie proti Slovenskej republike podľa čl. 258 a</w:t>
      </w:r>
      <w:r w:rsidR="002F453A">
        <w:t> </w:t>
      </w:r>
      <w:r w:rsidRPr="00A33ADB">
        <w:t>260</w:t>
      </w:r>
      <w:r w:rsidR="002F453A">
        <w:t xml:space="preserve"> </w:t>
      </w:r>
      <w:r w:rsidRPr="00A33ADB">
        <w:t>Zmluvy o fungovaní Eur</w:t>
      </w:r>
      <w:r>
        <w:t>ópskej únie v jej platnom znení</w:t>
      </w:r>
      <w:r w:rsidRPr="00A33ADB">
        <w:t xml:space="preserve"> spolu s uvedením konkrétnych vytýkaných nedostatkov a požiadaviek na zabezpečenie nápravy </w:t>
      </w:r>
      <w:r w:rsidRPr="002E3898">
        <w:t>so zreteľom na n</w:t>
      </w:r>
      <w:r w:rsidRPr="002E3898">
        <w:rPr>
          <w:bCs/>
        </w:rPr>
        <w:t>ariadenie Európskeho parlamentu a Rady (ES) č. 1049/2001 z 30. mája 2001 o prístupe verejnosti k dokumentom Európskeho parlamentu, Rady a Komisie</w:t>
      </w:r>
      <w:r w:rsidRPr="002E3898">
        <w:t>:</w:t>
      </w:r>
    </w:p>
    <w:p w14:paraId="2F158598" w14:textId="5FC1803F" w:rsidR="00B96CB5" w:rsidRPr="0061419A" w:rsidRDefault="00B96CB5" w:rsidP="00B96CB5">
      <w:pPr>
        <w:spacing w:before="120"/>
        <w:ind w:left="709"/>
        <w:jc w:val="both"/>
      </w:pPr>
      <w:r>
        <w:t>Bezpredmetné.</w:t>
      </w:r>
    </w:p>
    <w:p w14:paraId="67B2DD13" w14:textId="7A9BAAF9" w:rsidR="00B96CB5" w:rsidRPr="0061419A" w:rsidRDefault="00B96CB5" w:rsidP="00B96CB5">
      <w:pPr>
        <w:widowControl/>
        <w:numPr>
          <w:ilvl w:val="0"/>
          <w:numId w:val="15"/>
        </w:numPr>
        <w:tabs>
          <w:tab w:val="clear" w:pos="2520"/>
          <w:tab w:val="num" w:pos="357"/>
          <w:tab w:val="num" w:pos="709"/>
        </w:tabs>
        <w:autoSpaceDE/>
        <w:autoSpaceDN/>
        <w:adjustRightInd/>
        <w:spacing w:before="120"/>
        <w:ind w:left="714" w:hanging="357"/>
        <w:jc w:val="both"/>
      </w:pPr>
      <w:r>
        <w:t>informácia o právnych predpisoch, v ktorých sú uvádzané právne akty Európskej únie už prebrané, spolu s uvedením rozsahu ich prebrania, príp. potreby prijatia ďalších úprav:</w:t>
      </w:r>
    </w:p>
    <w:p w14:paraId="0EFB32C7" w14:textId="4CC42F3D" w:rsidR="00B96CB5" w:rsidRPr="00764C45" w:rsidRDefault="00B96CB5" w:rsidP="00B96CB5">
      <w:pPr>
        <w:spacing w:before="120"/>
        <w:ind w:left="709"/>
        <w:jc w:val="both"/>
      </w:pPr>
      <w:r>
        <w:t>Bezpredmetné.</w:t>
      </w:r>
    </w:p>
    <w:p w14:paraId="55D7C68C" w14:textId="77777777" w:rsidR="00B96CB5" w:rsidRPr="00764C45" w:rsidRDefault="00B96CB5" w:rsidP="00B96CB5">
      <w:pPr>
        <w:jc w:val="both"/>
      </w:pPr>
    </w:p>
    <w:p w14:paraId="51E8C2EC" w14:textId="77777777" w:rsidR="00B96CB5" w:rsidRPr="00AE27BA" w:rsidRDefault="00B96CB5" w:rsidP="00B96CB5">
      <w:pPr>
        <w:ind w:left="360" w:hanging="360"/>
        <w:jc w:val="both"/>
        <w:rPr>
          <w:b/>
        </w:rPr>
      </w:pPr>
      <w:r w:rsidRPr="00AE27BA">
        <w:rPr>
          <w:b/>
        </w:rPr>
        <w:t>5.</w:t>
      </w:r>
      <w:r w:rsidRPr="00AE27BA">
        <w:rPr>
          <w:b/>
        </w:rPr>
        <w:tab/>
      </w:r>
      <w:r>
        <w:rPr>
          <w:b/>
        </w:rPr>
        <w:t>N</w:t>
      </w:r>
      <w:r w:rsidRPr="00AE27BA">
        <w:rPr>
          <w:b/>
        </w:rPr>
        <w:t xml:space="preserve">ávrh </w:t>
      </w:r>
      <w:r>
        <w:rPr>
          <w:b/>
        </w:rPr>
        <w:t>zákona je zlučiteľný</w:t>
      </w:r>
      <w:r w:rsidRPr="00AE27BA">
        <w:rPr>
          <w:b/>
        </w:rPr>
        <w:t xml:space="preserve"> s právom Európskej únie:</w:t>
      </w:r>
      <w:r>
        <w:rPr>
          <w:b/>
        </w:rPr>
        <w:t xml:space="preserve"> </w:t>
      </w:r>
      <w:r>
        <w:t>Úplne.</w:t>
      </w:r>
    </w:p>
    <w:p w14:paraId="5DDB87DB" w14:textId="77777777" w:rsidR="00B96CB5" w:rsidRDefault="00B96CB5" w:rsidP="009267A3">
      <w:pPr>
        <w:widowControl/>
        <w:autoSpaceDE/>
        <w:autoSpaceDN/>
        <w:adjustRightInd/>
        <w:ind w:left="425" w:firstLine="1"/>
        <w:jc w:val="both"/>
      </w:pPr>
    </w:p>
    <w:p w14:paraId="00674374" w14:textId="69398B2F" w:rsidR="00533723" w:rsidRPr="00BD43E1" w:rsidRDefault="00533723" w:rsidP="009267A3">
      <w:pPr>
        <w:widowControl/>
        <w:autoSpaceDE/>
        <w:autoSpaceDN/>
        <w:adjustRightInd/>
        <w:ind w:left="425" w:firstLine="1"/>
        <w:jc w:val="both"/>
      </w:pPr>
    </w:p>
    <w:sectPr w:rsidR="00533723" w:rsidRPr="00BD43E1" w:rsidSect="006575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02E6A" w16cex:dateUtc="2023-06-23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EF148A" w16cid:durableId="28402E50"/>
  <w16cid:commentId w16cid:paraId="59E66882" w16cid:durableId="28402E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C0AEE" w14:textId="77777777" w:rsidR="003241D1" w:rsidRDefault="003241D1" w:rsidP="00BD43E1">
      <w:r>
        <w:separator/>
      </w:r>
    </w:p>
  </w:endnote>
  <w:endnote w:type="continuationSeparator" w:id="0">
    <w:p w14:paraId="614E9DD2" w14:textId="77777777" w:rsidR="003241D1" w:rsidRDefault="003241D1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37042" w14:textId="77777777" w:rsidR="003241D1" w:rsidRDefault="003241D1" w:rsidP="00BD43E1">
      <w:r>
        <w:separator/>
      </w:r>
    </w:p>
  </w:footnote>
  <w:footnote w:type="continuationSeparator" w:id="0">
    <w:p w14:paraId="6808F9B2" w14:textId="77777777" w:rsidR="003241D1" w:rsidRDefault="003241D1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287356"/>
    <w:multiLevelType w:val="hybridMultilevel"/>
    <w:tmpl w:val="133404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3522C"/>
    <w:multiLevelType w:val="hybridMultilevel"/>
    <w:tmpl w:val="734A616C"/>
    <w:lvl w:ilvl="0" w:tplc="9C3EA314">
      <w:start w:val="2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5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D0395B"/>
    <w:multiLevelType w:val="hybridMultilevel"/>
    <w:tmpl w:val="25D00688"/>
    <w:lvl w:ilvl="0" w:tplc="93F81B0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5D33DFC"/>
    <w:multiLevelType w:val="hybridMultilevel"/>
    <w:tmpl w:val="531CAD9A"/>
    <w:lvl w:ilvl="0" w:tplc="DB222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43206"/>
    <w:multiLevelType w:val="hybridMultilevel"/>
    <w:tmpl w:val="AE94F1CE"/>
    <w:lvl w:ilvl="0" w:tplc="93F81B0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3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5"/>
  </w:num>
  <w:num w:numId="5">
    <w:abstractNumId w:val="0"/>
  </w:num>
  <w:num w:numId="6">
    <w:abstractNumId w:val="13"/>
  </w:num>
  <w:num w:numId="7">
    <w:abstractNumId w:val="16"/>
  </w:num>
  <w:num w:numId="8">
    <w:abstractNumId w:val="12"/>
  </w:num>
  <w:num w:numId="9">
    <w:abstractNumId w:val="6"/>
  </w:num>
  <w:num w:numId="10">
    <w:abstractNumId w:val="14"/>
  </w:num>
  <w:num w:numId="11">
    <w:abstractNumId w:val="11"/>
  </w:num>
  <w:num w:numId="12">
    <w:abstractNumId w:val="9"/>
  </w:num>
  <w:num w:numId="13">
    <w:abstractNumId w:val="3"/>
  </w:num>
  <w:num w:numId="14">
    <w:abstractNumId w:val="2"/>
  </w:num>
  <w:num w:numId="15">
    <w:abstractNumId w:val="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37977"/>
    <w:rsid w:val="00054456"/>
    <w:rsid w:val="0007247F"/>
    <w:rsid w:val="0008569B"/>
    <w:rsid w:val="000A7B7B"/>
    <w:rsid w:val="000B1A59"/>
    <w:rsid w:val="000C03E4"/>
    <w:rsid w:val="000C08E0"/>
    <w:rsid w:val="000C5887"/>
    <w:rsid w:val="000E0681"/>
    <w:rsid w:val="00113E98"/>
    <w:rsid w:val="00117A7E"/>
    <w:rsid w:val="00124FC2"/>
    <w:rsid w:val="00135767"/>
    <w:rsid w:val="001357E2"/>
    <w:rsid w:val="00142762"/>
    <w:rsid w:val="001439BB"/>
    <w:rsid w:val="00155B35"/>
    <w:rsid w:val="00182BF7"/>
    <w:rsid w:val="001A2908"/>
    <w:rsid w:val="001D60ED"/>
    <w:rsid w:val="001E22B5"/>
    <w:rsid w:val="001F0AA3"/>
    <w:rsid w:val="0020025E"/>
    <w:rsid w:val="002071DE"/>
    <w:rsid w:val="00211C71"/>
    <w:rsid w:val="0023468E"/>
    <w:rsid w:val="0023485C"/>
    <w:rsid w:val="002374DD"/>
    <w:rsid w:val="00240FDA"/>
    <w:rsid w:val="002445DC"/>
    <w:rsid w:val="00246C78"/>
    <w:rsid w:val="00250D76"/>
    <w:rsid w:val="002526D6"/>
    <w:rsid w:val="00271585"/>
    <w:rsid w:val="00276BB9"/>
    <w:rsid w:val="00285E47"/>
    <w:rsid w:val="002B14DD"/>
    <w:rsid w:val="002B4595"/>
    <w:rsid w:val="002B6DE4"/>
    <w:rsid w:val="002B7C84"/>
    <w:rsid w:val="002C08EE"/>
    <w:rsid w:val="002E435F"/>
    <w:rsid w:val="002E6AC0"/>
    <w:rsid w:val="002E791C"/>
    <w:rsid w:val="002F453A"/>
    <w:rsid w:val="003215E6"/>
    <w:rsid w:val="003233E6"/>
    <w:rsid w:val="003241D1"/>
    <w:rsid w:val="00341C5D"/>
    <w:rsid w:val="00341EC3"/>
    <w:rsid w:val="00344702"/>
    <w:rsid w:val="00350478"/>
    <w:rsid w:val="0035400A"/>
    <w:rsid w:val="00356B7C"/>
    <w:rsid w:val="003713C0"/>
    <w:rsid w:val="003718B0"/>
    <w:rsid w:val="003841E0"/>
    <w:rsid w:val="003C31FC"/>
    <w:rsid w:val="003D0DA4"/>
    <w:rsid w:val="003D1B1F"/>
    <w:rsid w:val="003D28B1"/>
    <w:rsid w:val="003D2BE7"/>
    <w:rsid w:val="003D5590"/>
    <w:rsid w:val="003F1ADA"/>
    <w:rsid w:val="003F3A1B"/>
    <w:rsid w:val="003F45C5"/>
    <w:rsid w:val="00404DEA"/>
    <w:rsid w:val="004229E7"/>
    <w:rsid w:val="00426895"/>
    <w:rsid w:val="004306CC"/>
    <w:rsid w:val="00432A16"/>
    <w:rsid w:val="004354FA"/>
    <w:rsid w:val="00435BB9"/>
    <w:rsid w:val="0044691D"/>
    <w:rsid w:val="00450D5C"/>
    <w:rsid w:val="00454837"/>
    <w:rsid w:val="0047240E"/>
    <w:rsid w:val="00482868"/>
    <w:rsid w:val="004A3CCB"/>
    <w:rsid w:val="004B021D"/>
    <w:rsid w:val="004B1E6E"/>
    <w:rsid w:val="004D2B1E"/>
    <w:rsid w:val="004E7F23"/>
    <w:rsid w:val="004F1804"/>
    <w:rsid w:val="00503F41"/>
    <w:rsid w:val="00507EDE"/>
    <w:rsid w:val="005104A3"/>
    <w:rsid w:val="00516D1E"/>
    <w:rsid w:val="00533723"/>
    <w:rsid w:val="00535D7C"/>
    <w:rsid w:val="00555AF4"/>
    <w:rsid w:val="00556E92"/>
    <w:rsid w:val="005622BE"/>
    <w:rsid w:val="00564625"/>
    <w:rsid w:val="005658B5"/>
    <w:rsid w:val="00567CA2"/>
    <w:rsid w:val="005746E7"/>
    <w:rsid w:val="00586E55"/>
    <w:rsid w:val="00587BE5"/>
    <w:rsid w:val="00596545"/>
    <w:rsid w:val="00597694"/>
    <w:rsid w:val="005E1B7B"/>
    <w:rsid w:val="005E6D46"/>
    <w:rsid w:val="006007CB"/>
    <w:rsid w:val="00614F78"/>
    <w:rsid w:val="00621CBC"/>
    <w:rsid w:val="00630AAA"/>
    <w:rsid w:val="00632C56"/>
    <w:rsid w:val="006341A1"/>
    <w:rsid w:val="0065501E"/>
    <w:rsid w:val="00657530"/>
    <w:rsid w:val="00660F2E"/>
    <w:rsid w:val="00666BFE"/>
    <w:rsid w:val="00686D1F"/>
    <w:rsid w:val="00691C24"/>
    <w:rsid w:val="00695786"/>
    <w:rsid w:val="006B4937"/>
    <w:rsid w:val="006B6EA7"/>
    <w:rsid w:val="006B7FBC"/>
    <w:rsid w:val="006C0FA0"/>
    <w:rsid w:val="006E1D9C"/>
    <w:rsid w:val="006E2064"/>
    <w:rsid w:val="006F256C"/>
    <w:rsid w:val="006F3E6F"/>
    <w:rsid w:val="00707A48"/>
    <w:rsid w:val="0072332C"/>
    <w:rsid w:val="007235A8"/>
    <w:rsid w:val="00723D18"/>
    <w:rsid w:val="0072772E"/>
    <w:rsid w:val="00733620"/>
    <w:rsid w:val="0075334B"/>
    <w:rsid w:val="00755D81"/>
    <w:rsid w:val="0076250F"/>
    <w:rsid w:val="0077683C"/>
    <w:rsid w:val="00785F65"/>
    <w:rsid w:val="007977AF"/>
    <w:rsid w:val="007A7118"/>
    <w:rsid w:val="007C6AF6"/>
    <w:rsid w:val="007D53DD"/>
    <w:rsid w:val="007D7422"/>
    <w:rsid w:val="007D7D7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0567"/>
    <w:rsid w:val="00850D52"/>
    <w:rsid w:val="00854DD8"/>
    <w:rsid w:val="00855F3C"/>
    <w:rsid w:val="008570D4"/>
    <w:rsid w:val="008655C8"/>
    <w:rsid w:val="008703B8"/>
    <w:rsid w:val="00872B90"/>
    <w:rsid w:val="00873DC1"/>
    <w:rsid w:val="008979A9"/>
    <w:rsid w:val="008C23C0"/>
    <w:rsid w:val="008C37F1"/>
    <w:rsid w:val="008E2891"/>
    <w:rsid w:val="008F32EC"/>
    <w:rsid w:val="00901D42"/>
    <w:rsid w:val="009225C1"/>
    <w:rsid w:val="009267A3"/>
    <w:rsid w:val="00930A2B"/>
    <w:rsid w:val="00933205"/>
    <w:rsid w:val="009342B8"/>
    <w:rsid w:val="00950474"/>
    <w:rsid w:val="0095394A"/>
    <w:rsid w:val="00954AB4"/>
    <w:rsid w:val="00965482"/>
    <w:rsid w:val="00965A45"/>
    <w:rsid w:val="00970F68"/>
    <w:rsid w:val="0098365B"/>
    <w:rsid w:val="009C3C41"/>
    <w:rsid w:val="009C4DEE"/>
    <w:rsid w:val="009C5B0D"/>
    <w:rsid w:val="009C63EB"/>
    <w:rsid w:val="009C6FE2"/>
    <w:rsid w:val="009E0371"/>
    <w:rsid w:val="009E3944"/>
    <w:rsid w:val="009E504F"/>
    <w:rsid w:val="009E68B1"/>
    <w:rsid w:val="00A006F0"/>
    <w:rsid w:val="00A025FE"/>
    <w:rsid w:val="00A029EA"/>
    <w:rsid w:val="00A1469A"/>
    <w:rsid w:val="00A21745"/>
    <w:rsid w:val="00A263FB"/>
    <w:rsid w:val="00A37D84"/>
    <w:rsid w:val="00A506AD"/>
    <w:rsid w:val="00A60A2B"/>
    <w:rsid w:val="00A64B39"/>
    <w:rsid w:val="00A673CC"/>
    <w:rsid w:val="00A73284"/>
    <w:rsid w:val="00A7348C"/>
    <w:rsid w:val="00A90EF1"/>
    <w:rsid w:val="00AA1C79"/>
    <w:rsid w:val="00AA5289"/>
    <w:rsid w:val="00AB1DB9"/>
    <w:rsid w:val="00AB5CA6"/>
    <w:rsid w:val="00AB6F16"/>
    <w:rsid w:val="00AD1244"/>
    <w:rsid w:val="00AD29D8"/>
    <w:rsid w:val="00AF2690"/>
    <w:rsid w:val="00AF544A"/>
    <w:rsid w:val="00B0195B"/>
    <w:rsid w:val="00B0680D"/>
    <w:rsid w:val="00B10CAB"/>
    <w:rsid w:val="00B128CD"/>
    <w:rsid w:val="00B2011F"/>
    <w:rsid w:val="00B323CC"/>
    <w:rsid w:val="00B326AA"/>
    <w:rsid w:val="00B5341B"/>
    <w:rsid w:val="00B55DE7"/>
    <w:rsid w:val="00B56913"/>
    <w:rsid w:val="00B61687"/>
    <w:rsid w:val="00B64281"/>
    <w:rsid w:val="00B744D0"/>
    <w:rsid w:val="00B77262"/>
    <w:rsid w:val="00B84C26"/>
    <w:rsid w:val="00B96CB5"/>
    <w:rsid w:val="00BA351C"/>
    <w:rsid w:val="00BB4538"/>
    <w:rsid w:val="00BD43E1"/>
    <w:rsid w:val="00BE282A"/>
    <w:rsid w:val="00C044BA"/>
    <w:rsid w:val="00C12975"/>
    <w:rsid w:val="00C14EA0"/>
    <w:rsid w:val="00C210D0"/>
    <w:rsid w:val="00C216EE"/>
    <w:rsid w:val="00C24A30"/>
    <w:rsid w:val="00C3752B"/>
    <w:rsid w:val="00C377CF"/>
    <w:rsid w:val="00C447A2"/>
    <w:rsid w:val="00C45BC3"/>
    <w:rsid w:val="00C544A3"/>
    <w:rsid w:val="00C65F88"/>
    <w:rsid w:val="00C67FCC"/>
    <w:rsid w:val="00C71160"/>
    <w:rsid w:val="00C73111"/>
    <w:rsid w:val="00C83404"/>
    <w:rsid w:val="00C8409A"/>
    <w:rsid w:val="00C850C2"/>
    <w:rsid w:val="00C8760F"/>
    <w:rsid w:val="00C90146"/>
    <w:rsid w:val="00C90471"/>
    <w:rsid w:val="00CA43BA"/>
    <w:rsid w:val="00CA5D08"/>
    <w:rsid w:val="00CB2297"/>
    <w:rsid w:val="00CC2F0F"/>
    <w:rsid w:val="00CC4CA2"/>
    <w:rsid w:val="00D0004A"/>
    <w:rsid w:val="00D03462"/>
    <w:rsid w:val="00D04078"/>
    <w:rsid w:val="00D07920"/>
    <w:rsid w:val="00D07A3C"/>
    <w:rsid w:val="00D14B99"/>
    <w:rsid w:val="00D23CEF"/>
    <w:rsid w:val="00D3580A"/>
    <w:rsid w:val="00D4023B"/>
    <w:rsid w:val="00D465F6"/>
    <w:rsid w:val="00D5344B"/>
    <w:rsid w:val="00D7275F"/>
    <w:rsid w:val="00D73F94"/>
    <w:rsid w:val="00D75FDD"/>
    <w:rsid w:val="00D7798C"/>
    <w:rsid w:val="00D97C69"/>
    <w:rsid w:val="00DA4F85"/>
    <w:rsid w:val="00DB3DB1"/>
    <w:rsid w:val="00DB64A1"/>
    <w:rsid w:val="00DC377E"/>
    <w:rsid w:val="00DC3BFE"/>
    <w:rsid w:val="00DE6A60"/>
    <w:rsid w:val="00DF2810"/>
    <w:rsid w:val="00E01A11"/>
    <w:rsid w:val="00E034C0"/>
    <w:rsid w:val="00E1013A"/>
    <w:rsid w:val="00E70215"/>
    <w:rsid w:val="00E756A2"/>
    <w:rsid w:val="00E75714"/>
    <w:rsid w:val="00E772A6"/>
    <w:rsid w:val="00E85F6B"/>
    <w:rsid w:val="00EB2A4A"/>
    <w:rsid w:val="00EB2D0A"/>
    <w:rsid w:val="00EB625F"/>
    <w:rsid w:val="00EC5BF8"/>
    <w:rsid w:val="00EE701A"/>
    <w:rsid w:val="00EF7E02"/>
    <w:rsid w:val="00F0081A"/>
    <w:rsid w:val="00F13A5E"/>
    <w:rsid w:val="00F169A3"/>
    <w:rsid w:val="00F172C6"/>
    <w:rsid w:val="00F41028"/>
    <w:rsid w:val="00F54A03"/>
    <w:rsid w:val="00F55A2E"/>
    <w:rsid w:val="00F603FF"/>
    <w:rsid w:val="00F7726E"/>
    <w:rsid w:val="00F96CC3"/>
    <w:rsid w:val="00FA32F7"/>
    <w:rsid w:val="00FB5574"/>
    <w:rsid w:val="00FD5000"/>
    <w:rsid w:val="00FD64BC"/>
    <w:rsid w:val="00FE7B10"/>
    <w:rsid w:val="00FF0F35"/>
    <w:rsid w:val="00FF7258"/>
    <w:rsid w:val="01177A42"/>
    <w:rsid w:val="04273502"/>
    <w:rsid w:val="0E898C8F"/>
    <w:rsid w:val="125B0C7E"/>
    <w:rsid w:val="243E0C47"/>
    <w:rsid w:val="291A8F06"/>
    <w:rsid w:val="2C83D2EF"/>
    <w:rsid w:val="496E984B"/>
    <w:rsid w:val="4E669A13"/>
    <w:rsid w:val="51F8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15476"/>
  <w15:docId w15:val="{F7682049-A272-4840-81CE-C1C254E3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5746E7"/>
    <w:pPr>
      <w:spacing w:after="0" w:line="240" w:lineRule="auto"/>
    </w:pPr>
    <w:rPr>
      <w:sz w:val="24"/>
      <w:szCs w:val="24"/>
    </w:rPr>
  </w:style>
  <w:style w:type="character" w:styleId="Siln">
    <w:name w:val="Strong"/>
    <w:uiPriority w:val="22"/>
    <w:qFormat/>
    <w:rsid w:val="00B96CB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78E1D64-5E1B-4E40-90F4-ABC48208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Kučerová Nikola</cp:lastModifiedBy>
  <cp:revision>16</cp:revision>
  <cp:lastPrinted>2023-12-19T08:09:00Z</cp:lastPrinted>
  <dcterms:created xsi:type="dcterms:W3CDTF">2023-12-14T12:39:00Z</dcterms:created>
  <dcterms:modified xsi:type="dcterms:W3CDTF">2025-05-27T11:25:00Z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